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F932" w14:textId="1E94CC37" w:rsidR="00627418" w:rsidRPr="00680DB3" w:rsidRDefault="00627418" w:rsidP="00680DB3">
      <w:pPr>
        <w:widowControl/>
        <w:adjustRightInd w:val="0"/>
        <w:snapToGrid w:val="0"/>
        <w:spacing w:line="360" w:lineRule="auto"/>
        <w:rPr>
          <w:rFonts w:ascii="Book Antiqua" w:hAnsi="Book Antiqua" w:cs="宋体"/>
          <w:kern w:val="0"/>
          <w:sz w:val="24"/>
          <w:szCs w:val="24"/>
        </w:rPr>
      </w:pPr>
      <w:r w:rsidRPr="00680DB3">
        <w:rPr>
          <w:rFonts w:ascii="Book Antiqua" w:hAnsi="Book Antiqua" w:cs="宋体"/>
          <w:b/>
          <w:bCs/>
          <w:kern w:val="0"/>
          <w:sz w:val="24"/>
          <w:szCs w:val="24"/>
        </w:rPr>
        <w:t xml:space="preserve">Last updated: </w:t>
      </w:r>
      <w:r w:rsidRPr="00680DB3">
        <w:rPr>
          <w:rFonts w:ascii="Book Antiqua" w:hAnsi="Book Antiqua" w:cs="宋体"/>
          <w:kern w:val="0"/>
          <w:sz w:val="24"/>
          <w:szCs w:val="24"/>
        </w:rPr>
        <w:t>August 19, 2022</w:t>
      </w:r>
    </w:p>
    <w:p w14:paraId="4E729A5E" w14:textId="4D6B0969" w:rsidR="00AF78DF" w:rsidRPr="00680DB3" w:rsidRDefault="00AF78DF" w:rsidP="00680DB3">
      <w:pPr>
        <w:adjustRightInd w:val="0"/>
        <w:snapToGrid w:val="0"/>
        <w:spacing w:line="360" w:lineRule="auto"/>
        <w:rPr>
          <w:rFonts w:ascii="Book Antiqua" w:hAnsi="Book Antiqua"/>
          <w:color w:val="000000" w:themeColor="text1"/>
          <w:sz w:val="24"/>
          <w:szCs w:val="24"/>
        </w:rPr>
      </w:pPr>
    </w:p>
    <w:p w14:paraId="4C015AA6" w14:textId="03FDACA9" w:rsidR="00D87304" w:rsidRDefault="00847F1F" w:rsidP="00680DB3">
      <w:pPr>
        <w:adjustRightInd w:val="0"/>
        <w:snapToGrid w:val="0"/>
        <w:spacing w:line="360" w:lineRule="auto"/>
        <w:rPr>
          <w:rFonts w:ascii="Book Antiqua" w:hAnsi="Book Antiqua"/>
          <w:b/>
          <w:bCs/>
          <w:i/>
          <w:iCs/>
          <w:color w:val="2907F7"/>
          <w:sz w:val="28"/>
          <w:szCs w:val="28"/>
        </w:rPr>
      </w:pPr>
      <w:r>
        <w:rPr>
          <w:rFonts w:ascii="Book Antiqua" w:hAnsi="Book Antiqua"/>
          <w:b/>
          <w:bCs/>
          <w:i/>
          <w:iCs/>
          <w:color w:val="2907F7"/>
          <w:sz w:val="28"/>
          <w:szCs w:val="28"/>
        </w:rPr>
        <w:t>Reference Citation Analysis</w:t>
      </w:r>
      <w:r w:rsidR="00113A3D">
        <w:rPr>
          <w:rFonts w:ascii="Book Antiqua" w:hAnsi="Book Antiqua"/>
          <w:b/>
          <w:bCs/>
          <w:i/>
          <w:iCs/>
          <w:color w:val="2907F7"/>
          <w:sz w:val="28"/>
          <w:szCs w:val="28"/>
        </w:rPr>
        <w:t>’s evaluation process for inclusion of scholars</w:t>
      </w:r>
    </w:p>
    <w:p w14:paraId="5D349473" w14:textId="77777777" w:rsidR="007B72DC" w:rsidRPr="00680DB3" w:rsidRDefault="007B72DC" w:rsidP="00680DB3">
      <w:pPr>
        <w:adjustRightInd w:val="0"/>
        <w:snapToGrid w:val="0"/>
        <w:spacing w:line="360" w:lineRule="auto"/>
        <w:rPr>
          <w:rFonts w:ascii="Book Antiqua" w:hAnsi="Book Antiqua"/>
          <w:color w:val="000000" w:themeColor="text1"/>
          <w:sz w:val="24"/>
          <w:szCs w:val="24"/>
        </w:rPr>
      </w:pPr>
    </w:p>
    <w:p w14:paraId="7445B93A" w14:textId="6BFDB822" w:rsidR="00456732" w:rsidRPr="00680DB3" w:rsidRDefault="00456732" w:rsidP="00680DB3">
      <w:pPr>
        <w:adjustRightInd w:val="0"/>
        <w:snapToGrid w:val="0"/>
        <w:spacing w:line="360" w:lineRule="auto"/>
        <w:rPr>
          <w:rFonts w:ascii="Book Antiqua" w:hAnsi="Book Antiqua"/>
          <w:sz w:val="24"/>
          <w:szCs w:val="24"/>
        </w:rPr>
      </w:pPr>
      <w:r w:rsidRPr="00680DB3">
        <w:rPr>
          <w:rFonts w:ascii="Book Antiqua" w:hAnsi="Book Antiqua"/>
          <w:i/>
          <w:iCs/>
          <w:sz w:val="24"/>
          <w:szCs w:val="24"/>
        </w:rPr>
        <w:t xml:space="preserve">Reference Citation Analysis </w:t>
      </w:r>
      <w:r w:rsidRPr="00680DB3">
        <w:rPr>
          <w:rFonts w:ascii="Book Antiqua" w:hAnsi="Book Antiqua"/>
          <w:sz w:val="24"/>
          <w:szCs w:val="24"/>
        </w:rPr>
        <w:t>(</w:t>
      </w:r>
      <w:r w:rsidR="006C2134" w:rsidRPr="00680DB3">
        <w:rPr>
          <w:rFonts w:ascii="Book Antiqua" w:hAnsi="Book Antiqua"/>
          <w:i/>
          <w:iCs/>
          <w:sz w:val="24"/>
          <w:szCs w:val="24"/>
        </w:rPr>
        <w:t>RCA</w:t>
      </w:r>
      <w:r w:rsidRPr="00680DB3">
        <w:rPr>
          <w:rFonts w:ascii="Book Antiqua" w:hAnsi="Book Antiqua"/>
          <w:sz w:val="24"/>
          <w:szCs w:val="24"/>
        </w:rPr>
        <w:t>)</w:t>
      </w:r>
      <w:r w:rsidR="006C2134" w:rsidRPr="00680DB3">
        <w:rPr>
          <w:rFonts w:ascii="Book Antiqua" w:hAnsi="Book Antiqua"/>
          <w:sz w:val="24"/>
          <w:szCs w:val="24"/>
        </w:rPr>
        <w:t xml:space="preserve"> is an artificial intelligence technology-based open multidisciplinary citation analysis database</w:t>
      </w:r>
      <w:r w:rsidRPr="00680DB3">
        <w:rPr>
          <w:rFonts w:ascii="Book Antiqua" w:hAnsi="Book Antiqua"/>
          <w:sz w:val="24"/>
          <w:szCs w:val="24"/>
        </w:rPr>
        <w:t xml:space="preserve"> (</w:t>
      </w:r>
      <w:hyperlink r:id="rId7" w:history="1">
        <w:r w:rsidRPr="00680DB3">
          <w:rPr>
            <w:rStyle w:val="a9"/>
            <w:rFonts w:ascii="Book Antiqua" w:hAnsi="Book Antiqua"/>
            <w:sz w:val="24"/>
            <w:szCs w:val="24"/>
          </w:rPr>
          <w:t>https://www.referencecitationanalysis.com/</w:t>
        </w:r>
      </w:hyperlink>
      <w:r w:rsidRPr="00680DB3">
        <w:rPr>
          <w:rFonts w:ascii="Book Antiqua" w:hAnsi="Book Antiqua"/>
          <w:sz w:val="24"/>
          <w:szCs w:val="24"/>
        </w:rPr>
        <w:t>)</w:t>
      </w:r>
      <w:r w:rsidR="006C2134" w:rsidRPr="00680DB3">
        <w:rPr>
          <w:rFonts w:ascii="Book Antiqua" w:hAnsi="Book Antiqua"/>
          <w:sz w:val="24"/>
          <w:szCs w:val="24"/>
        </w:rPr>
        <w:t>. It was carefully designed to lead the development of wisdom, knowledge innovation, and emerging disciplines.</w:t>
      </w:r>
      <w:r w:rsidRPr="00680DB3">
        <w:rPr>
          <w:rFonts w:ascii="Book Antiqua" w:hAnsi="Book Antiqua"/>
          <w:sz w:val="24"/>
          <w:szCs w:val="24"/>
        </w:rPr>
        <w:t xml:space="preserve"> As such, the functions of </w:t>
      </w:r>
      <w:r w:rsidRPr="00680DB3">
        <w:rPr>
          <w:rFonts w:ascii="Book Antiqua" w:hAnsi="Book Antiqua"/>
          <w:i/>
          <w:sz w:val="24"/>
          <w:szCs w:val="24"/>
        </w:rPr>
        <w:t>RCA</w:t>
      </w:r>
      <w:r w:rsidRPr="00680DB3">
        <w:rPr>
          <w:rFonts w:ascii="Book Antiqua" w:hAnsi="Book Antiqua"/>
          <w:sz w:val="24"/>
          <w:szCs w:val="24"/>
        </w:rPr>
        <w:t xml:space="preserve"> include: </w:t>
      </w:r>
      <w:hyperlink r:id="rId8" w:history="1">
        <w:r w:rsidRPr="00680DB3">
          <w:rPr>
            <w:rStyle w:val="a9"/>
            <w:rFonts w:ascii="Book Antiqua" w:hAnsi="Book Antiqua"/>
            <w:b/>
            <w:bCs/>
            <w:sz w:val="24"/>
            <w:szCs w:val="24"/>
          </w:rPr>
          <w:t>Find an Article</w:t>
        </w:r>
      </w:hyperlink>
      <w:r w:rsidRPr="00680DB3">
        <w:rPr>
          <w:rFonts w:ascii="Book Antiqua" w:hAnsi="Book Antiqua"/>
          <w:sz w:val="24"/>
          <w:szCs w:val="24"/>
        </w:rPr>
        <w:t xml:space="preserve">, </w:t>
      </w:r>
      <w:hyperlink r:id="rId9" w:history="1">
        <w:r w:rsidRPr="00680DB3">
          <w:rPr>
            <w:rStyle w:val="a9"/>
            <w:rFonts w:ascii="Book Antiqua" w:hAnsi="Book Antiqua"/>
            <w:b/>
            <w:bCs/>
            <w:sz w:val="24"/>
            <w:szCs w:val="24"/>
          </w:rPr>
          <w:t>Find a Category</w:t>
        </w:r>
      </w:hyperlink>
      <w:r w:rsidRPr="00680DB3">
        <w:rPr>
          <w:rFonts w:ascii="Book Antiqua" w:hAnsi="Book Antiqua"/>
          <w:sz w:val="24"/>
          <w:szCs w:val="24"/>
        </w:rPr>
        <w:t xml:space="preserve">, </w:t>
      </w:r>
      <w:hyperlink r:id="rId10" w:history="1">
        <w:r w:rsidRPr="00680DB3">
          <w:rPr>
            <w:rStyle w:val="a9"/>
            <w:rFonts w:ascii="Book Antiqua" w:hAnsi="Book Antiqua"/>
            <w:b/>
            <w:bCs/>
            <w:sz w:val="24"/>
            <w:szCs w:val="24"/>
          </w:rPr>
          <w:t>Find a Journal</w:t>
        </w:r>
      </w:hyperlink>
      <w:r w:rsidRPr="00680DB3">
        <w:rPr>
          <w:rFonts w:ascii="Book Antiqua" w:hAnsi="Book Antiqua"/>
          <w:sz w:val="24"/>
          <w:szCs w:val="24"/>
        </w:rPr>
        <w:t xml:space="preserve">, </w:t>
      </w:r>
      <w:hyperlink r:id="rId11" w:history="1">
        <w:r w:rsidRPr="00680DB3">
          <w:rPr>
            <w:rStyle w:val="a9"/>
            <w:rFonts w:ascii="Book Antiqua" w:hAnsi="Book Antiqua"/>
            <w:b/>
            <w:bCs/>
            <w:sz w:val="24"/>
            <w:szCs w:val="24"/>
          </w:rPr>
          <w:t>Find a Scholar</w:t>
        </w:r>
      </w:hyperlink>
      <w:r w:rsidRPr="00680DB3">
        <w:rPr>
          <w:rFonts w:ascii="Book Antiqua" w:hAnsi="Book Antiqua"/>
          <w:sz w:val="24"/>
          <w:szCs w:val="24"/>
        </w:rPr>
        <w:t xml:space="preserve">, and </w:t>
      </w:r>
      <w:hyperlink r:id="rId12" w:history="1">
        <w:r w:rsidRPr="00680DB3">
          <w:rPr>
            <w:rStyle w:val="a9"/>
            <w:rFonts w:ascii="Book Antiqua" w:hAnsi="Book Antiqua"/>
            <w:b/>
            <w:bCs/>
            <w:sz w:val="24"/>
            <w:szCs w:val="24"/>
          </w:rPr>
          <w:t>Find an Academic Assistant</w:t>
        </w:r>
      </w:hyperlink>
      <w:r w:rsidRPr="00680DB3">
        <w:rPr>
          <w:rFonts w:ascii="Book Antiqua" w:hAnsi="Book Antiqua"/>
          <w:sz w:val="24"/>
          <w:szCs w:val="24"/>
        </w:rPr>
        <w:t xml:space="preserve">. </w:t>
      </w:r>
      <w:r w:rsidRPr="00680DB3">
        <w:rPr>
          <w:rFonts w:ascii="Book Antiqua" w:hAnsi="Book Antiqua"/>
          <w:i/>
          <w:sz w:val="24"/>
          <w:szCs w:val="24"/>
        </w:rPr>
        <w:t>RCA</w:t>
      </w:r>
      <w:r w:rsidRPr="00680DB3">
        <w:rPr>
          <w:rFonts w:ascii="Book Antiqua" w:hAnsi="Book Antiqua"/>
          <w:sz w:val="24"/>
          <w:szCs w:val="24"/>
        </w:rPr>
        <w:t xml:space="preserve"> updates its list of </w:t>
      </w:r>
      <w:r w:rsidR="00AB1F72" w:rsidRPr="00680DB3">
        <w:rPr>
          <w:rFonts w:ascii="Book Antiqua" w:hAnsi="Book Antiqua"/>
          <w:sz w:val="24"/>
          <w:szCs w:val="24"/>
        </w:rPr>
        <w:t>scholars daily</w:t>
      </w:r>
      <w:r w:rsidRPr="00680DB3">
        <w:rPr>
          <w:rFonts w:ascii="Book Antiqua" w:hAnsi="Book Antiqua"/>
          <w:sz w:val="24"/>
          <w:szCs w:val="24"/>
        </w:rPr>
        <w:t xml:space="preserve">, according to relevant data including total number of articles, total citations, and </w:t>
      </w:r>
      <w:r w:rsidR="00DA50B9" w:rsidRPr="00680DB3">
        <w:rPr>
          <w:rFonts w:ascii="Book Antiqua" w:hAnsi="Book Antiqua"/>
          <w:i/>
          <w:iCs/>
          <w:sz w:val="24"/>
          <w:szCs w:val="24"/>
        </w:rPr>
        <w:t>Article Influence Index</w:t>
      </w:r>
      <w:r w:rsidR="00DA50B9" w:rsidRPr="00680DB3">
        <w:rPr>
          <w:rFonts w:ascii="Book Antiqua" w:hAnsi="Book Antiqua"/>
          <w:sz w:val="24"/>
          <w:szCs w:val="24"/>
        </w:rPr>
        <w:t xml:space="preserve"> (</w:t>
      </w:r>
      <w:r w:rsidRPr="00680DB3">
        <w:rPr>
          <w:rFonts w:ascii="Book Antiqua" w:hAnsi="Book Antiqua"/>
          <w:i/>
          <w:sz w:val="24"/>
          <w:szCs w:val="24"/>
        </w:rPr>
        <w:t>AII</w:t>
      </w:r>
      <w:r w:rsidR="00DA50B9" w:rsidRPr="00680DB3">
        <w:rPr>
          <w:rFonts w:ascii="Book Antiqua" w:hAnsi="Book Antiqua"/>
          <w:iCs/>
          <w:sz w:val="24"/>
          <w:szCs w:val="24"/>
        </w:rPr>
        <w:t>)</w:t>
      </w:r>
      <w:r w:rsidRPr="00680DB3">
        <w:rPr>
          <w:rFonts w:ascii="Book Antiqua" w:hAnsi="Book Antiqua"/>
          <w:sz w:val="24"/>
          <w:szCs w:val="24"/>
        </w:rPr>
        <w:t xml:space="preserve">. </w:t>
      </w:r>
      <w:r w:rsidRPr="00680DB3">
        <w:rPr>
          <w:rFonts w:ascii="Book Antiqua" w:hAnsi="Book Antiqua"/>
          <w:i/>
          <w:sz w:val="24"/>
          <w:szCs w:val="24"/>
        </w:rPr>
        <w:t>RCA</w:t>
      </w:r>
      <w:r w:rsidRPr="00680DB3">
        <w:rPr>
          <w:rFonts w:ascii="Book Antiqua" w:hAnsi="Book Antiqua"/>
          <w:sz w:val="24"/>
          <w:szCs w:val="24"/>
        </w:rPr>
        <w:t xml:space="preserve"> acquires newly released abstracts and references from Crossref and adds them to the </w:t>
      </w:r>
      <w:r w:rsidRPr="00680DB3">
        <w:rPr>
          <w:rFonts w:ascii="Book Antiqua" w:hAnsi="Book Antiqua"/>
          <w:i/>
          <w:sz w:val="24"/>
          <w:szCs w:val="24"/>
        </w:rPr>
        <w:t>RCA</w:t>
      </w:r>
      <w:r w:rsidRPr="00680DB3">
        <w:rPr>
          <w:rFonts w:ascii="Book Antiqua" w:hAnsi="Book Antiqua"/>
          <w:sz w:val="24"/>
          <w:szCs w:val="24"/>
        </w:rPr>
        <w:t xml:space="preserve"> database weekly. </w:t>
      </w:r>
      <w:r w:rsidRPr="00680DB3">
        <w:rPr>
          <w:rFonts w:ascii="Book Antiqua" w:hAnsi="Book Antiqua"/>
          <w:i/>
          <w:sz w:val="24"/>
          <w:szCs w:val="24"/>
        </w:rPr>
        <w:t>RCA</w:t>
      </w:r>
      <w:r w:rsidRPr="00680DB3">
        <w:rPr>
          <w:rFonts w:ascii="Book Antiqua" w:hAnsi="Book Antiqua"/>
          <w:sz w:val="24"/>
          <w:szCs w:val="24"/>
        </w:rPr>
        <w:t xml:space="preserve"> also acquires abstracts and references released within the calendar year from Crossref and adds them to the </w:t>
      </w:r>
      <w:r w:rsidRPr="00680DB3">
        <w:rPr>
          <w:rFonts w:ascii="Book Antiqua" w:hAnsi="Book Antiqua"/>
          <w:i/>
          <w:iCs/>
          <w:sz w:val="24"/>
          <w:szCs w:val="24"/>
        </w:rPr>
        <w:t>RCA</w:t>
      </w:r>
      <w:r w:rsidRPr="00680DB3">
        <w:rPr>
          <w:rFonts w:ascii="Book Antiqua" w:hAnsi="Book Antiqua"/>
          <w:sz w:val="24"/>
          <w:szCs w:val="24"/>
        </w:rPr>
        <w:t xml:space="preserve"> database </w:t>
      </w:r>
      <w:r w:rsidR="00F965E3" w:rsidRPr="00680DB3">
        <w:rPr>
          <w:rFonts w:ascii="Book Antiqua" w:hAnsi="Book Antiqua"/>
          <w:sz w:val="24"/>
          <w:szCs w:val="24"/>
        </w:rPr>
        <w:t>monthly</w:t>
      </w:r>
      <w:r w:rsidRPr="00680DB3">
        <w:rPr>
          <w:rFonts w:ascii="Book Antiqua" w:hAnsi="Book Antiqua"/>
          <w:sz w:val="24"/>
          <w:szCs w:val="24"/>
        </w:rPr>
        <w:t xml:space="preserve">, and then updates the total number of articles, citations, and </w:t>
      </w:r>
      <w:r w:rsidRPr="00680DB3">
        <w:rPr>
          <w:rFonts w:ascii="Book Antiqua" w:hAnsi="Book Antiqua"/>
          <w:i/>
          <w:sz w:val="24"/>
          <w:szCs w:val="24"/>
        </w:rPr>
        <w:t>AII</w:t>
      </w:r>
      <w:r w:rsidRPr="00680DB3">
        <w:rPr>
          <w:rFonts w:ascii="Book Antiqua" w:hAnsi="Book Antiqua"/>
          <w:sz w:val="24"/>
          <w:szCs w:val="24"/>
        </w:rPr>
        <w:t xml:space="preserve"> accordingly.</w:t>
      </w:r>
    </w:p>
    <w:p w14:paraId="778997E6" w14:textId="35D573BC" w:rsidR="00DA50B9" w:rsidRPr="00680DB3" w:rsidRDefault="00191631" w:rsidP="00680DB3">
      <w:pPr>
        <w:adjustRightInd w:val="0"/>
        <w:snapToGrid w:val="0"/>
        <w:spacing w:line="360" w:lineRule="auto"/>
        <w:ind w:firstLineChars="50" w:firstLine="120"/>
        <w:rPr>
          <w:rFonts w:ascii="Book Antiqua" w:hAnsi="Book Antiqua"/>
          <w:color w:val="000000" w:themeColor="text1"/>
          <w:sz w:val="24"/>
          <w:szCs w:val="24"/>
        </w:rPr>
      </w:pPr>
      <w:r w:rsidRPr="00680DB3">
        <w:rPr>
          <w:rFonts w:ascii="Book Antiqua" w:hAnsi="Book Antiqua"/>
          <w:color w:val="000000" w:themeColor="text1"/>
          <w:sz w:val="24"/>
          <w:szCs w:val="24"/>
        </w:rPr>
        <w:t>The</w:t>
      </w:r>
      <w:r w:rsidRPr="00680DB3">
        <w:rPr>
          <w:rFonts w:ascii="Book Antiqua" w:hAnsi="Book Antiqua"/>
          <w:i/>
          <w:iCs/>
          <w:color w:val="000000" w:themeColor="text1"/>
          <w:sz w:val="24"/>
          <w:szCs w:val="24"/>
        </w:rPr>
        <w:t xml:space="preserve"> RCA</w:t>
      </w:r>
      <w:r w:rsidRPr="00680DB3">
        <w:rPr>
          <w:rFonts w:ascii="Book Antiqua" w:hAnsi="Book Antiqua"/>
          <w:color w:val="000000" w:themeColor="text1"/>
          <w:sz w:val="24"/>
          <w:szCs w:val="24"/>
        </w:rPr>
        <w:t xml:space="preserve">’s mission, the openness and transparency of </w:t>
      </w:r>
      <w:r w:rsidRPr="00680DB3">
        <w:rPr>
          <w:rFonts w:ascii="Book Antiqua" w:hAnsi="Book Antiqua"/>
          <w:i/>
          <w:iCs/>
          <w:color w:val="000000" w:themeColor="text1"/>
          <w:sz w:val="24"/>
          <w:szCs w:val="24"/>
        </w:rPr>
        <w:t>RCA</w:t>
      </w:r>
      <w:r w:rsidRPr="00680DB3">
        <w:rPr>
          <w:rFonts w:ascii="Book Antiqua" w:hAnsi="Book Antiqua"/>
          <w:color w:val="000000" w:themeColor="text1"/>
          <w:sz w:val="24"/>
          <w:szCs w:val="24"/>
        </w:rPr>
        <w:t xml:space="preserve"> evaluation, the calculation method of </w:t>
      </w:r>
      <w:r w:rsidRPr="00680DB3">
        <w:rPr>
          <w:rFonts w:ascii="Book Antiqua" w:hAnsi="Book Antiqua"/>
          <w:i/>
          <w:iCs/>
          <w:color w:val="000000" w:themeColor="text1"/>
          <w:sz w:val="24"/>
          <w:szCs w:val="24"/>
        </w:rPr>
        <w:t xml:space="preserve">AII, </w:t>
      </w:r>
      <w:r w:rsidR="00236739" w:rsidRPr="00680DB3">
        <w:rPr>
          <w:rFonts w:ascii="Book Antiqua" w:hAnsi="Book Antiqua"/>
          <w:color w:val="000000" w:themeColor="text1"/>
          <w:sz w:val="24"/>
          <w:szCs w:val="24"/>
        </w:rPr>
        <w:t>and</w:t>
      </w:r>
      <w:r w:rsidR="00236739" w:rsidRPr="00680DB3">
        <w:rPr>
          <w:rFonts w:ascii="Book Antiqua" w:hAnsi="Book Antiqua"/>
          <w:i/>
          <w:iCs/>
          <w:color w:val="000000" w:themeColor="text1"/>
          <w:sz w:val="24"/>
          <w:szCs w:val="24"/>
        </w:rPr>
        <w:t xml:space="preserve"> </w:t>
      </w:r>
      <w:r w:rsidRPr="00680DB3">
        <w:rPr>
          <w:rFonts w:ascii="Book Antiqua" w:hAnsi="Book Antiqua"/>
          <w:color w:val="000000" w:themeColor="text1"/>
          <w:sz w:val="24"/>
          <w:szCs w:val="24"/>
        </w:rPr>
        <w:t xml:space="preserve">the </w:t>
      </w:r>
      <w:r w:rsidR="00DA50B9" w:rsidRPr="00680DB3">
        <w:rPr>
          <w:rFonts w:ascii="Book Antiqua" w:hAnsi="Book Antiqua"/>
          <w:color w:val="000000" w:themeColor="text1"/>
          <w:sz w:val="24"/>
          <w:szCs w:val="24"/>
        </w:rPr>
        <w:t xml:space="preserve">evaluation process of </w:t>
      </w:r>
      <w:r w:rsidR="00DA50B9" w:rsidRPr="00680DB3">
        <w:rPr>
          <w:rFonts w:ascii="Book Antiqua" w:hAnsi="Book Antiqua"/>
          <w:i/>
          <w:iCs/>
          <w:color w:val="000000" w:themeColor="text1"/>
          <w:sz w:val="24"/>
          <w:szCs w:val="24"/>
        </w:rPr>
        <w:t>RCA</w:t>
      </w:r>
      <w:r w:rsidR="00DA50B9" w:rsidRPr="00680DB3">
        <w:rPr>
          <w:rFonts w:ascii="Book Antiqua" w:hAnsi="Book Antiqua"/>
          <w:color w:val="000000" w:themeColor="text1"/>
          <w:sz w:val="24"/>
          <w:szCs w:val="24"/>
        </w:rPr>
        <w:t xml:space="preserve"> </w:t>
      </w:r>
      <w:r w:rsidR="00B10C51" w:rsidRPr="00680DB3">
        <w:rPr>
          <w:rFonts w:ascii="Book Antiqua" w:hAnsi="Book Antiqua"/>
          <w:color w:val="000000"/>
          <w:sz w:val="24"/>
          <w:szCs w:val="24"/>
        </w:rPr>
        <w:t>scholars</w:t>
      </w:r>
      <w:r w:rsidR="00B10C51" w:rsidRPr="00680DB3">
        <w:rPr>
          <w:rFonts w:ascii="Book Antiqua" w:hAnsi="Book Antiqua"/>
          <w:color w:val="000000" w:themeColor="text1"/>
          <w:sz w:val="24"/>
          <w:szCs w:val="24"/>
        </w:rPr>
        <w:t xml:space="preserve"> </w:t>
      </w:r>
      <w:r w:rsidR="00B72463" w:rsidRPr="00680DB3">
        <w:rPr>
          <w:rFonts w:ascii="Book Antiqua" w:hAnsi="Book Antiqua"/>
          <w:color w:val="000000" w:themeColor="text1"/>
          <w:sz w:val="24"/>
          <w:szCs w:val="24"/>
        </w:rPr>
        <w:t xml:space="preserve">are </w:t>
      </w:r>
      <w:r w:rsidR="00113A3D">
        <w:rPr>
          <w:rFonts w:ascii="Book Antiqua" w:hAnsi="Book Antiqua"/>
          <w:color w:val="000000" w:themeColor="text1"/>
          <w:sz w:val="24"/>
          <w:szCs w:val="24"/>
        </w:rPr>
        <w:t>described</w:t>
      </w:r>
      <w:r w:rsidR="00113A3D" w:rsidRPr="00680DB3">
        <w:rPr>
          <w:rFonts w:ascii="Book Antiqua" w:hAnsi="Book Antiqua"/>
          <w:color w:val="000000" w:themeColor="text1"/>
          <w:sz w:val="24"/>
          <w:szCs w:val="24"/>
        </w:rPr>
        <w:t xml:space="preserve"> </w:t>
      </w:r>
      <w:r w:rsidR="00B72463" w:rsidRPr="00680DB3">
        <w:rPr>
          <w:rFonts w:ascii="Book Antiqua" w:hAnsi="Book Antiqua"/>
          <w:color w:val="000000" w:themeColor="text1"/>
          <w:sz w:val="24"/>
          <w:szCs w:val="24"/>
        </w:rPr>
        <w:t>below:</w:t>
      </w:r>
    </w:p>
    <w:p w14:paraId="2C293009" w14:textId="77777777" w:rsidR="00191631" w:rsidRPr="00113A3D" w:rsidRDefault="00191631" w:rsidP="00680DB3">
      <w:pPr>
        <w:adjustRightInd w:val="0"/>
        <w:snapToGrid w:val="0"/>
        <w:spacing w:line="360" w:lineRule="auto"/>
        <w:rPr>
          <w:rFonts w:ascii="Book Antiqua" w:hAnsi="Book Antiqua"/>
          <w:color w:val="000000" w:themeColor="text1"/>
          <w:sz w:val="24"/>
          <w:szCs w:val="24"/>
        </w:rPr>
      </w:pPr>
    </w:p>
    <w:p w14:paraId="4056A148" w14:textId="2765A918" w:rsidR="00191631" w:rsidRPr="00680DB3" w:rsidRDefault="00236739" w:rsidP="00680DB3">
      <w:pPr>
        <w:adjustRightInd w:val="0"/>
        <w:snapToGrid w:val="0"/>
        <w:spacing w:line="360" w:lineRule="auto"/>
        <w:rPr>
          <w:rFonts w:ascii="Book Antiqua" w:hAnsi="Book Antiqua"/>
          <w:b/>
          <w:bCs/>
          <w:color w:val="000000" w:themeColor="text1"/>
          <w:sz w:val="24"/>
          <w:szCs w:val="24"/>
        </w:rPr>
      </w:pPr>
      <w:r w:rsidRPr="00680DB3">
        <w:rPr>
          <w:rFonts w:ascii="Book Antiqua" w:hAnsi="Book Antiqua"/>
          <w:b/>
          <w:bCs/>
          <w:color w:val="000000" w:themeColor="text1"/>
          <w:sz w:val="24"/>
          <w:szCs w:val="24"/>
        </w:rPr>
        <w:t xml:space="preserve">1 </w:t>
      </w:r>
      <w:r w:rsidR="00191631" w:rsidRPr="00680DB3">
        <w:rPr>
          <w:rFonts w:ascii="Book Antiqua" w:hAnsi="Book Antiqua"/>
          <w:b/>
          <w:bCs/>
          <w:i/>
          <w:iCs/>
          <w:color w:val="000000" w:themeColor="text1"/>
          <w:sz w:val="24"/>
          <w:szCs w:val="24"/>
        </w:rPr>
        <w:t>RCA</w:t>
      </w:r>
      <w:r w:rsidR="00191631" w:rsidRPr="00680DB3">
        <w:rPr>
          <w:rFonts w:ascii="Book Antiqua" w:hAnsi="Book Antiqua"/>
          <w:b/>
          <w:bCs/>
          <w:color w:val="000000" w:themeColor="text1"/>
          <w:sz w:val="24"/>
          <w:szCs w:val="24"/>
        </w:rPr>
        <w:t>’S MISSION</w:t>
      </w:r>
    </w:p>
    <w:p w14:paraId="3052E89E" w14:textId="77777777" w:rsidR="00113A3D" w:rsidRDefault="00191631" w:rsidP="00680DB3">
      <w:pPr>
        <w:adjustRightInd w:val="0"/>
        <w:snapToGrid w:val="0"/>
        <w:spacing w:line="360" w:lineRule="auto"/>
        <w:rPr>
          <w:rFonts w:ascii="Book Antiqua" w:hAnsi="Book Antiqua"/>
          <w:color w:val="000000" w:themeColor="text1"/>
          <w:sz w:val="24"/>
          <w:szCs w:val="24"/>
        </w:rPr>
      </w:pPr>
      <w:r w:rsidRPr="00680DB3">
        <w:rPr>
          <w:rFonts w:ascii="Book Antiqua" w:hAnsi="Book Antiqua"/>
          <w:color w:val="000000" w:themeColor="text1"/>
          <w:sz w:val="24"/>
          <w:szCs w:val="24"/>
        </w:rPr>
        <w:t xml:space="preserve">The mission of </w:t>
      </w:r>
      <w:r w:rsidRPr="00680DB3">
        <w:rPr>
          <w:rFonts w:ascii="Book Antiqua" w:hAnsi="Book Antiqua"/>
          <w:i/>
          <w:color w:val="000000" w:themeColor="text1"/>
          <w:sz w:val="24"/>
          <w:szCs w:val="24"/>
        </w:rPr>
        <w:t>RCA</w:t>
      </w:r>
      <w:r w:rsidRPr="00680DB3">
        <w:rPr>
          <w:rFonts w:ascii="Book Antiqua" w:hAnsi="Book Antiqua"/>
          <w:color w:val="000000" w:themeColor="text1"/>
          <w:sz w:val="24"/>
          <w:szCs w:val="24"/>
        </w:rPr>
        <w:t xml:space="preserve"> is to provide a high-quality academic article evaluation service platform for various categories. At present, there are many evaluation methods for academic articles, but their calculation methods are complicated.</w:t>
      </w:r>
      <w:r w:rsidRPr="00680DB3">
        <w:rPr>
          <w:rFonts w:ascii="Book Antiqua" w:hAnsi="Book Antiqua"/>
          <w:sz w:val="24"/>
          <w:szCs w:val="24"/>
        </w:rPr>
        <w:t xml:space="preserve"> </w:t>
      </w:r>
      <w:r w:rsidRPr="00680DB3">
        <w:rPr>
          <w:rFonts w:ascii="Book Antiqua" w:hAnsi="Book Antiqua"/>
          <w:i/>
          <w:color w:val="000000" w:themeColor="text1"/>
          <w:sz w:val="24"/>
          <w:szCs w:val="24"/>
        </w:rPr>
        <w:t>RCA</w:t>
      </w:r>
      <w:r w:rsidRPr="00680DB3">
        <w:rPr>
          <w:rFonts w:ascii="Book Antiqua" w:hAnsi="Book Antiqua"/>
          <w:color w:val="000000" w:themeColor="text1"/>
          <w:sz w:val="24"/>
          <w:szCs w:val="24"/>
        </w:rPr>
        <w:t xml:space="preserve"> as a new generation method of evaluating the quality of academic articles, allows for making an academic evaluation of journals, scholars, institutions, drugs, medical devices, and publishers based on the </w:t>
      </w:r>
      <w:r w:rsidRPr="00680DB3">
        <w:rPr>
          <w:rFonts w:ascii="Book Antiqua" w:hAnsi="Book Antiqua"/>
          <w:i/>
          <w:color w:val="000000" w:themeColor="text1"/>
          <w:sz w:val="24"/>
          <w:szCs w:val="24"/>
        </w:rPr>
        <w:t>JAII</w:t>
      </w:r>
      <w:r w:rsidRPr="00680DB3">
        <w:rPr>
          <w:rFonts w:ascii="Book Antiqua" w:hAnsi="Book Antiqua"/>
          <w:color w:val="000000" w:themeColor="text1"/>
          <w:sz w:val="24"/>
          <w:szCs w:val="24"/>
        </w:rPr>
        <w:t xml:space="preserve"> of each article in the citation analysis database, thus greatly enriching the academic evaluation systems across different disciplines and guiding the healthy development of the academic community.</w:t>
      </w:r>
    </w:p>
    <w:p w14:paraId="2001DD23" w14:textId="77777777" w:rsidR="00113A3D" w:rsidRDefault="00113A3D" w:rsidP="00680DB3">
      <w:pPr>
        <w:adjustRightInd w:val="0"/>
        <w:snapToGrid w:val="0"/>
        <w:spacing w:line="360" w:lineRule="auto"/>
        <w:rPr>
          <w:rFonts w:ascii="Book Antiqua" w:hAnsi="Book Antiqua"/>
          <w:color w:val="000000" w:themeColor="text1"/>
          <w:sz w:val="24"/>
          <w:szCs w:val="24"/>
        </w:rPr>
      </w:pPr>
    </w:p>
    <w:p w14:paraId="4AECF114" w14:textId="77B2C378" w:rsidR="00191631" w:rsidRPr="00680DB3" w:rsidRDefault="00B804FC" w:rsidP="00680DB3">
      <w:pPr>
        <w:adjustRightInd w:val="0"/>
        <w:snapToGrid w:val="0"/>
        <w:spacing w:line="360" w:lineRule="auto"/>
        <w:rPr>
          <w:rFonts w:ascii="Book Antiqua" w:hAnsi="Book Antiqua"/>
          <w:color w:val="000000" w:themeColor="text1"/>
          <w:sz w:val="24"/>
          <w:szCs w:val="24"/>
        </w:rPr>
      </w:pPr>
      <w:r w:rsidRPr="00680DB3">
        <w:rPr>
          <w:rFonts w:ascii="Book Antiqua" w:hAnsi="Book Antiqua"/>
          <w:b/>
          <w:color w:val="000000" w:themeColor="text1"/>
          <w:sz w:val="24"/>
          <w:szCs w:val="24"/>
        </w:rPr>
        <w:t xml:space="preserve">2 </w:t>
      </w:r>
      <w:r w:rsidR="00191631" w:rsidRPr="00680DB3">
        <w:rPr>
          <w:rFonts w:ascii="Book Antiqua" w:hAnsi="Book Antiqua"/>
          <w:b/>
          <w:color w:val="000000" w:themeColor="text1"/>
          <w:sz w:val="24"/>
          <w:szCs w:val="24"/>
        </w:rPr>
        <w:t>OPENNESS AND TRANSPARENCY OF RCA EVALUATION</w:t>
      </w:r>
    </w:p>
    <w:p w14:paraId="7EE960B5" w14:textId="6AAB482E" w:rsidR="00191631" w:rsidRPr="00680DB3" w:rsidRDefault="00191631" w:rsidP="00680DB3">
      <w:pPr>
        <w:adjustRightInd w:val="0"/>
        <w:snapToGrid w:val="0"/>
        <w:spacing w:line="360" w:lineRule="auto"/>
        <w:rPr>
          <w:rFonts w:ascii="Book Antiqua" w:hAnsi="Book Antiqua"/>
          <w:sz w:val="24"/>
          <w:szCs w:val="24"/>
        </w:rPr>
      </w:pPr>
      <w:r w:rsidRPr="00680DB3">
        <w:rPr>
          <w:rFonts w:ascii="Book Antiqua" w:hAnsi="Book Antiqua"/>
          <w:i/>
          <w:sz w:val="24"/>
          <w:szCs w:val="24"/>
        </w:rPr>
        <w:t>RCA</w:t>
      </w:r>
      <w:r w:rsidRPr="00680DB3">
        <w:rPr>
          <w:rFonts w:ascii="Book Antiqua" w:hAnsi="Book Antiqua"/>
          <w:sz w:val="24"/>
          <w:szCs w:val="24"/>
        </w:rPr>
        <w:t xml:space="preserve"> is unique in its objective, impartial, fair, and transparent release of citation analysis data of important academic journals to authors and readers, including evaluation data, evaluation indexes, evaluation methods, and evaluation results, so as to ensure the reliability of academic evaluation.</w:t>
      </w:r>
    </w:p>
    <w:p w14:paraId="47FD0126" w14:textId="77777777" w:rsidR="00B804FC" w:rsidRPr="00680DB3" w:rsidRDefault="00B804FC" w:rsidP="00680DB3">
      <w:pPr>
        <w:adjustRightInd w:val="0"/>
        <w:snapToGrid w:val="0"/>
        <w:spacing w:line="360" w:lineRule="auto"/>
        <w:rPr>
          <w:rFonts w:ascii="Book Antiqua" w:hAnsi="Book Antiqua"/>
          <w:sz w:val="24"/>
          <w:szCs w:val="24"/>
        </w:rPr>
      </w:pPr>
    </w:p>
    <w:p w14:paraId="77A2F713" w14:textId="1B49AEDD" w:rsidR="00920DF9" w:rsidRPr="00680DB3" w:rsidRDefault="00920DF9" w:rsidP="00680DB3">
      <w:pPr>
        <w:adjustRightInd w:val="0"/>
        <w:snapToGrid w:val="0"/>
        <w:spacing w:line="360" w:lineRule="auto"/>
        <w:rPr>
          <w:rFonts w:ascii="Book Antiqua" w:hAnsi="Book Antiqua"/>
          <w:b/>
          <w:bCs/>
          <w:color w:val="000000" w:themeColor="text1"/>
          <w:sz w:val="24"/>
          <w:szCs w:val="24"/>
        </w:rPr>
      </w:pPr>
      <w:r w:rsidRPr="00680DB3">
        <w:rPr>
          <w:rFonts w:ascii="Book Antiqua" w:hAnsi="Book Antiqua"/>
          <w:b/>
          <w:bCs/>
          <w:color w:val="000000" w:themeColor="text1"/>
          <w:sz w:val="24"/>
          <w:szCs w:val="24"/>
        </w:rPr>
        <w:t xml:space="preserve">3 CALCULATION METHOD OF </w:t>
      </w:r>
      <w:r w:rsidRPr="00680DB3">
        <w:rPr>
          <w:rFonts w:ascii="Book Antiqua" w:hAnsi="Book Antiqua"/>
          <w:b/>
          <w:bCs/>
          <w:i/>
          <w:iCs/>
          <w:color w:val="000000" w:themeColor="text1"/>
          <w:sz w:val="24"/>
          <w:szCs w:val="24"/>
        </w:rPr>
        <w:t>AII</w:t>
      </w:r>
      <w:r w:rsidRPr="00680DB3">
        <w:rPr>
          <w:rFonts w:ascii="Book Antiqua" w:hAnsi="Book Antiqua"/>
          <w:b/>
          <w:bCs/>
          <w:color w:val="000000" w:themeColor="text1"/>
          <w:sz w:val="24"/>
          <w:szCs w:val="24"/>
        </w:rPr>
        <w:t xml:space="preserve"> and DATA UPDATE</w:t>
      </w:r>
    </w:p>
    <w:p w14:paraId="48B60816" w14:textId="0A611D45" w:rsidR="00395642" w:rsidRPr="00680DB3" w:rsidRDefault="00920DF9" w:rsidP="00680DB3">
      <w:pPr>
        <w:adjustRightInd w:val="0"/>
        <w:snapToGrid w:val="0"/>
        <w:spacing w:line="360" w:lineRule="auto"/>
        <w:rPr>
          <w:rFonts w:ascii="Book Antiqua" w:hAnsi="Book Antiqua"/>
          <w:color w:val="000000" w:themeColor="text1"/>
          <w:sz w:val="24"/>
          <w:szCs w:val="24"/>
        </w:rPr>
      </w:pPr>
      <w:r w:rsidRPr="00680DB3">
        <w:rPr>
          <w:rFonts w:ascii="Book Antiqua" w:hAnsi="Book Antiqua"/>
          <w:color w:val="000000" w:themeColor="text1"/>
          <w:sz w:val="24"/>
          <w:szCs w:val="24"/>
        </w:rPr>
        <w:t xml:space="preserve">The </w:t>
      </w:r>
      <w:r w:rsidRPr="00680DB3">
        <w:rPr>
          <w:rFonts w:ascii="Book Antiqua" w:hAnsi="Book Antiqua"/>
          <w:i/>
          <w:color w:val="000000" w:themeColor="text1"/>
          <w:sz w:val="24"/>
          <w:szCs w:val="24"/>
        </w:rPr>
        <w:t>AII</w:t>
      </w:r>
      <w:r w:rsidRPr="00680DB3">
        <w:rPr>
          <w:rFonts w:ascii="Book Antiqua" w:hAnsi="Book Antiqua"/>
          <w:color w:val="000000" w:themeColor="text1"/>
          <w:sz w:val="24"/>
          <w:szCs w:val="24"/>
        </w:rPr>
        <w:t>, calculated as Total citations/Total articles, is not a 2-year nor 5-year average of citations, but is an average of citations for all articles of a scholar.</w:t>
      </w:r>
      <w:r w:rsidRPr="00680DB3">
        <w:rPr>
          <w:rFonts w:ascii="Book Antiqua" w:hAnsi="Book Antiqua"/>
          <w:color w:val="000000"/>
          <w:sz w:val="24"/>
          <w:szCs w:val="24"/>
          <w:shd w:val="clear" w:color="auto" w:fill="FFFFFF"/>
        </w:rPr>
        <w:t xml:space="preserve"> Article types are not only limited to original articles and review articles, but for all types of articles. </w:t>
      </w:r>
      <w:r w:rsidRPr="00680DB3">
        <w:rPr>
          <w:rFonts w:ascii="Book Antiqua" w:hAnsi="Book Antiqua"/>
          <w:color w:val="000000" w:themeColor="text1"/>
          <w:sz w:val="24"/>
          <w:szCs w:val="24"/>
        </w:rPr>
        <w:t xml:space="preserve">In this way, it is a more objective, fair, and transparent calculation of the academic influence index of a scholar. The </w:t>
      </w:r>
      <w:r w:rsidRPr="00680DB3">
        <w:rPr>
          <w:rFonts w:ascii="Book Antiqua" w:hAnsi="Book Antiqua"/>
          <w:i/>
          <w:iCs/>
          <w:color w:val="000000" w:themeColor="text1"/>
          <w:sz w:val="24"/>
          <w:szCs w:val="24"/>
        </w:rPr>
        <w:t>RCA</w:t>
      </w:r>
      <w:r w:rsidRPr="00680DB3">
        <w:rPr>
          <w:rFonts w:ascii="Book Antiqua" w:hAnsi="Book Antiqua"/>
          <w:color w:val="000000" w:themeColor="text1"/>
          <w:sz w:val="24"/>
          <w:szCs w:val="24"/>
        </w:rPr>
        <w:t xml:space="preserve"> updates the article data of scholars weekly, including total number of articles, total citations, and </w:t>
      </w:r>
      <w:r w:rsidRPr="00680DB3">
        <w:rPr>
          <w:rFonts w:ascii="Book Antiqua" w:hAnsi="Book Antiqua"/>
          <w:i/>
          <w:color w:val="000000" w:themeColor="text1"/>
          <w:sz w:val="24"/>
          <w:szCs w:val="24"/>
        </w:rPr>
        <w:t>AII</w:t>
      </w:r>
      <w:r w:rsidRPr="00680DB3">
        <w:rPr>
          <w:rFonts w:ascii="Book Antiqua" w:hAnsi="Book Antiqua"/>
          <w:color w:val="000000" w:themeColor="text1"/>
          <w:sz w:val="24"/>
          <w:szCs w:val="24"/>
        </w:rPr>
        <w:t>.</w:t>
      </w:r>
    </w:p>
    <w:p w14:paraId="59C34B20" w14:textId="77777777" w:rsidR="00B72463" w:rsidRPr="00680DB3" w:rsidRDefault="00B72463" w:rsidP="00680DB3">
      <w:pPr>
        <w:adjustRightInd w:val="0"/>
        <w:snapToGrid w:val="0"/>
        <w:spacing w:line="360" w:lineRule="auto"/>
        <w:rPr>
          <w:rFonts w:ascii="Book Antiqua" w:hAnsi="Book Antiqua"/>
          <w:b/>
          <w:bCs/>
          <w:color w:val="000000" w:themeColor="text1"/>
          <w:sz w:val="24"/>
          <w:szCs w:val="24"/>
          <w:u w:val="single"/>
        </w:rPr>
      </w:pPr>
    </w:p>
    <w:p w14:paraId="0D90F99C" w14:textId="1CC27181" w:rsidR="00395642" w:rsidRPr="00680DB3" w:rsidRDefault="00395642" w:rsidP="00680DB3">
      <w:pPr>
        <w:adjustRightInd w:val="0"/>
        <w:snapToGrid w:val="0"/>
        <w:spacing w:line="360" w:lineRule="auto"/>
        <w:rPr>
          <w:rFonts w:ascii="Book Antiqua" w:hAnsi="Book Antiqua"/>
          <w:b/>
          <w:bCs/>
          <w:color w:val="000000" w:themeColor="text1"/>
          <w:sz w:val="24"/>
          <w:szCs w:val="24"/>
        </w:rPr>
      </w:pPr>
      <w:r w:rsidRPr="00680DB3">
        <w:rPr>
          <w:rFonts w:ascii="Book Antiqua" w:hAnsi="Book Antiqua"/>
          <w:b/>
          <w:bCs/>
          <w:color w:val="000000" w:themeColor="text1"/>
          <w:sz w:val="24"/>
          <w:szCs w:val="24"/>
        </w:rPr>
        <w:t xml:space="preserve">4 EVALUATION PROCESS OF </w:t>
      </w:r>
      <w:r w:rsidRPr="00680DB3">
        <w:rPr>
          <w:rFonts w:ascii="Book Antiqua" w:hAnsi="Book Antiqua"/>
          <w:b/>
          <w:bCs/>
          <w:i/>
          <w:iCs/>
          <w:color w:val="000000" w:themeColor="text1"/>
          <w:sz w:val="24"/>
          <w:szCs w:val="24"/>
        </w:rPr>
        <w:t>RCA</w:t>
      </w:r>
      <w:r w:rsidRPr="00680DB3">
        <w:rPr>
          <w:rFonts w:ascii="Book Antiqua" w:hAnsi="Book Antiqua"/>
          <w:b/>
          <w:bCs/>
          <w:color w:val="000000" w:themeColor="text1"/>
          <w:sz w:val="24"/>
          <w:szCs w:val="24"/>
        </w:rPr>
        <w:t xml:space="preserve"> SCHOLARS</w:t>
      </w:r>
    </w:p>
    <w:p w14:paraId="0DC48D03" w14:textId="77777777" w:rsidR="00395642" w:rsidRPr="00680DB3" w:rsidRDefault="00395642" w:rsidP="00680DB3">
      <w:pPr>
        <w:adjustRightInd w:val="0"/>
        <w:snapToGrid w:val="0"/>
        <w:spacing w:line="360" w:lineRule="auto"/>
        <w:rPr>
          <w:rFonts w:ascii="Book Antiqua" w:hAnsi="Book Antiqua"/>
          <w:color w:val="000000" w:themeColor="text1"/>
          <w:sz w:val="24"/>
          <w:szCs w:val="24"/>
        </w:rPr>
      </w:pPr>
      <w:r w:rsidRPr="00680DB3">
        <w:rPr>
          <w:rFonts w:ascii="Book Antiqua" w:hAnsi="Book Antiqua"/>
          <w:color w:val="000000" w:themeColor="text1"/>
          <w:sz w:val="24"/>
          <w:szCs w:val="24"/>
        </w:rPr>
        <w:t xml:space="preserve">The scholars included in the </w:t>
      </w:r>
      <w:r w:rsidRPr="00680DB3">
        <w:rPr>
          <w:rFonts w:ascii="Book Antiqua" w:hAnsi="Book Antiqua"/>
          <w:i/>
          <w:iCs/>
          <w:color w:val="000000" w:themeColor="text1"/>
          <w:sz w:val="24"/>
          <w:szCs w:val="24"/>
        </w:rPr>
        <w:t>RCA</w:t>
      </w:r>
      <w:r w:rsidRPr="00680DB3">
        <w:rPr>
          <w:rFonts w:ascii="Book Antiqua" w:hAnsi="Book Antiqua"/>
          <w:color w:val="000000" w:themeColor="text1"/>
          <w:sz w:val="24"/>
          <w:szCs w:val="24"/>
        </w:rPr>
        <w:t xml:space="preserve"> core scholars list need to undergo three rounds of strict evaluation. The evaluation process is as follows:</w:t>
      </w:r>
    </w:p>
    <w:p w14:paraId="486251D1" w14:textId="77777777" w:rsidR="00395642" w:rsidRPr="00680DB3" w:rsidRDefault="00395642" w:rsidP="00680DB3">
      <w:pPr>
        <w:adjustRightInd w:val="0"/>
        <w:snapToGrid w:val="0"/>
        <w:spacing w:line="360" w:lineRule="auto"/>
        <w:rPr>
          <w:rFonts w:ascii="Book Antiqua" w:hAnsi="Book Antiqua"/>
          <w:color w:val="000000" w:themeColor="text1"/>
          <w:sz w:val="24"/>
          <w:szCs w:val="24"/>
        </w:rPr>
      </w:pPr>
      <w:r w:rsidRPr="00680DB3">
        <w:rPr>
          <w:rFonts w:ascii="Book Antiqua" w:hAnsi="Book Antiqua"/>
          <w:b/>
          <w:bCs/>
          <w:sz w:val="24"/>
          <w:szCs w:val="24"/>
        </w:rPr>
        <w:t xml:space="preserve">First-round evaluation: </w:t>
      </w:r>
      <w:r w:rsidRPr="00680DB3">
        <w:rPr>
          <w:rFonts w:ascii="Book Antiqua" w:hAnsi="Book Antiqua"/>
          <w:sz w:val="24"/>
          <w:szCs w:val="24"/>
        </w:rPr>
        <w:t>T</w:t>
      </w:r>
      <w:r w:rsidRPr="00680DB3">
        <w:rPr>
          <w:rFonts w:ascii="Book Antiqua" w:hAnsi="Book Antiqua"/>
          <w:bCs/>
          <w:sz w:val="24"/>
          <w:szCs w:val="24"/>
        </w:rPr>
        <w:t xml:space="preserve">he general information of the </w:t>
      </w:r>
      <w:r w:rsidRPr="00680DB3">
        <w:rPr>
          <w:rFonts w:ascii="Book Antiqua" w:hAnsi="Book Antiqua"/>
          <w:color w:val="000000" w:themeColor="text1"/>
          <w:sz w:val="24"/>
          <w:szCs w:val="24"/>
        </w:rPr>
        <w:t>scholar is verified</w:t>
      </w:r>
      <w:r w:rsidRPr="00680DB3">
        <w:rPr>
          <w:rFonts w:ascii="Book Antiqua" w:hAnsi="Book Antiqua"/>
          <w:bCs/>
          <w:sz w:val="24"/>
          <w:szCs w:val="24"/>
        </w:rPr>
        <w:t>, including Name</w:t>
      </w:r>
      <w:r w:rsidRPr="00680DB3">
        <w:rPr>
          <w:rFonts w:ascii="Book Antiqua" w:hAnsi="Book Antiqua"/>
          <w:sz w:val="24"/>
          <w:szCs w:val="24"/>
        </w:rPr>
        <w:t xml:space="preserve">, Professional Designations(s), Job Title/Position, Research Domain, Research Keywords, Biography, Institution URL, Institution, Photo, Social Media URLs, and Academic Activity. Usually, </w:t>
      </w:r>
      <w:r w:rsidRPr="00680DB3">
        <w:rPr>
          <w:rFonts w:ascii="Book Antiqua" w:hAnsi="Book Antiqua"/>
          <w:i/>
          <w:iCs/>
          <w:color w:val="000000" w:themeColor="text1"/>
          <w:sz w:val="24"/>
          <w:szCs w:val="24"/>
        </w:rPr>
        <w:t>RCA</w:t>
      </w:r>
      <w:r w:rsidRPr="00680DB3">
        <w:rPr>
          <w:rFonts w:ascii="Book Antiqua" w:hAnsi="Book Antiqua"/>
          <w:color w:val="000000" w:themeColor="text1"/>
          <w:sz w:val="24"/>
          <w:szCs w:val="24"/>
        </w:rPr>
        <w:t xml:space="preserve"> scholars must have MD or PhD degree,</w:t>
      </w:r>
      <w:r w:rsidRPr="00680DB3">
        <w:rPr>
          <w:rFonts w:ascii="Book Antiqua" w:hAnsi="Book Antiqua"/>
          <w:b/>
          <w:bCs/>
          <w:color w:val="000000" w:themeColor="text1"/>
          <w:sz w:val="24"/>
          <w:szCs w:val="24"/>
        </w:rPr>
        <w:t xml:space="preserve"> </w:t>
      </w:r>
      <w:r w:rsidRPr="00680DB3">
        <w:rPr>
          <w:rFonts w:ascii="Book Antiqua" w:hAnsi="Book Antiqua"/>
          <w:color w:val="000000" w:themeColor="text1"/>
          <w:sz w:val="24"/>
          <w:szCs w:val="24"/>
        </w:rPr>
        <w:t xml:space="preserve">and the </w:t>
      </w:r>
      <w:r w:rsidRPr="00680DB3">
        <w:rPr>
          <w:rFonts w:ascii="Book Antiqua" w:hAnsi="Book Antiqua"/>
          <w:sz w:val="24"/>
          <w:szCs w:val="24"/>
        </w:rPr>
        <w:t>job title/position</w:t>
      </w:r>
      <w:r w:rsidRPr="00680DB3">
        <w:rPr>
          <w:rFonts w:ascii="Book Antiqua" w:hAnsi="Book Antiqua"/>
          <w:color w:val="000000" w:themeColor="text1"/>
          <w:sz w:val="24"/>
          <w:szCs w:val="24"/>
        </w:rPr>
        <w:t xml:space="preserve"> must be at least Associate Professor, Associate Chief Physician or Associate Researcher, or above.</w:t>
      </w:r>
    </w:p>
    <w:p w14:paraId="7EE99713" w14:textId="77777777" w:rsidR="00395642" w:rsidRPr="00680DB3" w:rsidRDefault="00395642" w:rsidP="00680DB3">
      <w:pPr>
        <w:adjustRightInd w:val="0"/>
        <w:snapToGrid w:val="0"/>
        <w:spacing w:line="360" w:lineRule="auto"/>
        <w:rPr>
          <w:rFonts w:ascii="Book Antiqua" w:hAnsi="Book Antiqua"/>
          <w:color w:val="000000" w:themeColor="text1"/>
          <w:sz w:val="24"/>
          <w:szCs w:val="24"/>
        </w:rPr>
      </w:pPr>
    </w:p>
    <w:p w14:paraId="6255BBD2" w14:textId="77777777" w:rsidR="00395642" w:rsidRPr="00680DB3" w:rsidRDefault="00395642" w:rsidP="00680DB3">
      <w:pPr>
        <w:adjustRightInd w:val="0"/>
        <w:snapToGrid w:val="0"/>
        <w:spacing w:line="360" w:lineRule="auto"/>
        <w:rPr>
          <w:rFonts w:ascii="Book Antiqua" w:hAnsi="Book Antiqua"/>
          <w:sz w:val="24"/>
          <w:szCs w:val="24"/>
        </w:rPr>
      </w:pPr>
      <w:r w:rsidRPr="00680DB3">
        <w:rPr>
          <w:rFonts w:ascii="Book Antiqua" w:hAnsi="Book Antiqua"/>
          <w:b/>
          <w:bCs/>
          <w:sz w:val="24"/>
          <w:szCs w:val="24"/>
        </w:rPr>
        <w:t xml:space="preserve">Second-round evaluation: </w:t>
      </w:r>
      <w:r w:rsidRPr="00680DB3">
        <w:rPr>
          <w:rFonts w:ascii="Book Antiqua" w:hAnsi="Book Antiqua"/>
          <w:sz w:val="24"/>
          <w:szCs w:val="24"/>
        </w:rPr>
        <w:t xml:space="preserve">The academic quality of the scholar’s published articles is verified according to the list of articles imported by the </w:t>
      </w:r>
      <w:r w:rsidRPr="00680DB3">
        <w:rPr>
          <w:rFonts w:ascii="Book Antiqua" w:hAnsi="Book Antiqua"/>
          <w:i/>
          <w:iCs/>
          <w:sz w:val="24"/>
          <w:szCs w:val="24"/>
        </w:rPr>
        <w:t>RCA</w:t>
      </w:r>
      <w:r w:rsidRPr="00680DB3">
        <w:rPr>
          <w:rFonts w:ascii="Book Antiqua" w:hAnsi="Book Antiqua"/>
          <w:sz w:val="24"/>
          <w:szCs w:val="24"/>
        </w:rPr>
        <w:t xml:space="preserve"> registration user, including whether the imported articles are published by the scholars themselves and whether the </w:t>
      </w:r>
      <w:r w:rsidRPr="00680DB3">
        <w:rPr>
          <w:rFonts w:ascii="Book Antiqua" w:hAnsi="Book Antiqua"/>
          <w:sz w:val="24"/>
          <w:szCs w:val="24"/>
        </w:rPr>
        <w:lastRenderedPageBreak/>
        <w:t>author information of the articles is correct. After the evaluation, scholars will be notified to verify the correctness of the information in the article.</w:t>
      </w:r>
    </w:p>
    <w:p w14:paraId="0E135450" w14:textId="77777777" w:rsidR="00395642" w:rsidRPr="00680DB3" w:rsidRDefault="00395642" w:rsidP="00680DB3">
      <w:pPr>
        <w:adjustRightInd w:val="0"/>
        <w:snapToGrid w:val="0"/>
        <w:spacing w:line="360" w:lineRule="auto"/>
        <w:rPr>
          <w:rFonts w:ascii="Book Antiqua" w:hAnsi="Book Antiqua"/>
          <w:b/>
          <w:bCs/>
          <w:sz w:val="24"/>
          <w:szCs w:val="24"/>
        </w:rPr>
      </w:pPr>
    </w:p>
    <w:p w14:paraId="16963F8E" w14:textId="77777777" w:rsidR="00395642" w:rsidRPr="00680DB3" w:rsidRDefault="00395642" w:rsidP="00680DB3">
      <w:pPr>
        <w:adjustRightInd w:val="0"/>
        <w:snapToGrid w:val="0"/>
        <w:spacing w:line="360" w:lineRule="auto"/>
        <w:rPr>
          <w:rFonts w:ascii="Book Antiqua" w:hAnsi="Book Antiqua"/>
          <w:sz w:val="24"/>
          <w:szCs w:val="24"/>
        </w:rPr>
      </w:pPr>
      <w:r w:rsidRPr="00680DB3">
        <w:rPr>
          <w:rFonts w:ascii="Book Antiqua" w:hAnsi="Book Antiqua"/>
          <w:b/>
          <w:bCs/>
          <w:sz w:val="24"/>
          <w:szCs w:val="24"/>
        </w:rPr>
        <w:t xml:space="preserve">Third-round evaluation: </w:t>
      </w:r>
      <w:r w:rsidRPr="00680DB3">
        <w:rPr>
          <w:rFonts w:ascii="Book Antiqua" w:hAnsi="Book Antiqua"/>
          <w:sz w:val="24"/>
          <w:szCs w:val="24"/>
        </w:rPr>
        <w:t xml:space="preserve">Based on the reliability of scholar’s general information, the number of scholar’s published articles, the distribution of publications, the number of citations of articles, and </w:t>
      </w:r>
      <w:r w:rsidRPr="00680DB3">
        <w:rPr>
          <w:rFonts w:ascii="Book Antiqua" w:hAnsi="Book Antiqua"/>
          <w:i/>
          <w:iCs/>
          <w:sz w:val="24"/>
          <w:szCs w:val="24"/>
        </w:rPr>
        <w:t xml:space="preserve">AII, </w:t>
      </w:r>
      <w:r w:rsidRPr="00680DB3">
        <w:rPr>
          <w:rFonts w:ascii="Book Antiqua" w:hAnsi="Book Antiqua"/>
          <w:sz w:val="24"/>
          <w:szCs w:val="24"/>
        </w:rPr>
        <w:t xml:space="preserve">the </w:t>
      </w:r>
      <w:r w:rsidRPr="00680DB3">
        <w:rPr>
          <w:rFonts w:ascii="Book Antiqua" w:hAnsi="Book Antiqua"/>
          <w:i/>
          <w:iCs/>
          <w:sz w:val="24"/>
          <w:szCs w:val="24"/>
        </w:rPr>
        <w:t>RCA</w:t>
      </w:r>
      <w:r w:rsidRPr="00680DB3">
        <w:rPr>
          <w:rFonts w:ascii="Book Antiqua" w:hAnsi="Book Antiqua"/>
          <w:sz w:val="24"/>
          <w:szCs w:val="24"/>
        </w:rPr>
        <w:t xml:space="preserve"> editorial team evaluates every scholar, makes the decision to accept or reject the scholar, and create a list of core scholars by </w:t>
      </w:r>
      <w:r w:rsidRPr="00680DB3">
        <w:rPr>
          <w:rFonts w:ascii="Book Antiqua" w:hAnsi="Book Antiqua"/>
          <w:bCs/>
          <w:color w:val="000000"/>
          <w:sz w:val="24"/>
          <w:szCs w:val="24"/>
        </w:rPr>
        <w:t>research categories</w:t>
      </w:r>
      <w:r w:rsidRPr="00680DB3">
        <w:rPr>
          <w:rFonts w:ascii="Book Antiqua" w:hAnsi="Book Antiqua"/>
          <w:sz w:val="24"/>
          <w:szCs w:val="24"/>
        </w:rPr>
        <w:t>.</w:t>
      </w:r>
    </w:p>
    <w:p w14:paraId="6FC6582D" w14:textId="77777777" w:rsidR="00115C8B" w:rsidRPr="00680DB3" w:rsidRDefault="00115C8B" w:rsidP="00680DB3">
      <w:pPr>
        <w:adjustRightInd w:val="0"/>
        <w:snapToGrid w:val="0"/>
        <w:spacing w:line="360" w:lineRule="auto"/>
        <w:rPr>
          <w:rFonts w:ascii="Book Antiqua" w:hAnsi="Book Antiqua"/>
          <w:b/>
          <w:bCs/>
          <w:color w:val="000000" w:themeColor="text1"/>
          <w:sz w:val="24"/>
          <w:szCs w:val="24"/>
          <w:u w:val="single"/>
        </w:rPr>
      </w:pPr>
    </w:p>
    <w:p w14:paraId="47928A25" w14:textId="2986E022" w:rsidR="00395642" w:rsidRPr="00680DB3" w:rsidRDefault="00395642" w:rsidP="00680DB3">
      <w:pPr>
        <w:adjustRightInd w:val="0"/>
        <w:snapToGrid w:val="0"/>
        <w:spacing w:line="360" w:lineRule="auto"/>
        <w:rPr>
          <w:rFonts w:ascii="Book Antiqua" w:hAnsi="Book Antiqua"/>
          <w:b/>
          <w:bCs/>
          <w:sz w:val="24"/>
          <w:szCs w:val="24"/>
        </w:rPr>
      </w:pPr>
      <w:r w:rsidRPr="00680DB3">
        <w:rPr>
          <w:rFonts w:ascii="Book Antiqua" w:hAnsi="Book Antiqua"/>
          <w:b/>
          <w:bCs/>
          <w:sz w:val="24"/>
          <w:szCs w:val="24"/>
        </w:rPr>
        <w:t xml:space="preserve">5 </w:t>
      </w:r>
      <w:r w:rsidR="009600A5" w:rsidRPr="00680DB3">
        <w:rPr>
          <w:rFonts w:ascii="Book Antiqua" w:hAnsi="Book Antiqua"/>
          <w:b/>
          <w:bCs/>
          <w:sz w:val="24"/>
          <w:szCs w:val="24"/>
        </w:rPr>
        <w:t>FUNCTIONS</w:t>
      </w:r>
      <w:r w:rsidRPr="00680DB3">
        <w:rPr>
          <w:rFonts w:ascii="Book Antiqua" w:hAnsi="Book Antiqua"/>
          <w:b/>
          <w:bCs/>
          <w:sz w:val="24"/>
          <w:szCs w:val="24"/>
        </w:rPr>
        <w:t xml:space="preserve"> OF THE </w:t>
      </w:r>
      <w:r w:rsidRPr="00680DB3">
        <w:rPr>
          <w:rFonts w:ascii="Book Antiqua" w:hAnsi="Book Antiqua"/>
          <w:b/>
          <w:bCs/>
          <w:i/>
          <w:iCs/>
          <w:sz w:val="24"/>
          <w:szCs w:val="24"/>
        </w:rPr>
        <w:t>RCA</w:t>
      </w:r>
      <w:r w:rsidRPr="00680DB3">
        <w:rPr>
          <w:rFonts w:ascii="Book Antiqua" w:hAnsi="Book Antiqua"/>
          <w:b/>
          <w:bCs/>
          <w:sz w:val="24"/>
          <w:szCs w:val="24"/>
        </w:rPr>
        <w:t xml:space="preserve"> SCHOLAR LIST</w:t>
      </w:r>
    </w:p>
    <w:p w14:paraId="5BCA85B5" w14:textId="12F6D395" w:rsidR="00395642" w:rsidRPr="00680DB3" w:rsidRDefault="00395642" w:rsidP="00680DB3">
      <w:pPr>
        <w:adjustRightInd w:val="0"/>
        <w:snapToGrid w:val="0"/>
        <w:spacing w:line="360" w:lineRule="auto"/>
        <w:rPr>
          <w:rFonts w:ascii="Book Antiqua" w:hAnsi="Book Antiqua"/>
          <w:sz w:val="24"/>
          <w:szCs w:val="24"/>
        </w:rPr>
      </w:pPr>
      <w:r w:rsidRPr="00680DB3">
        <w:rPr>
          <w:rFonts w:ascii="Book Antiqua" w:hAnsi="Book Antiqua"/>
          <w:sz w:val="24"/>
          <w:szCs w:val="24"/>
        </w:rPr>
        <w:t>The function</w:t>
      </w:r>
      <w:r w:rsidR="000A7BC1" w:rsidRPr="00680DB3">
        <w:rPr>
          <w:rFonts w:ascii="Book Antiqua" w:hAnsi="Book Antiqua"/>
          <w:sz w:val="24"/>
          <w:szCs w:val="24"/>
        </w:rPr>
        <w:t>s</w:t>
      </w:r>
      <w:r w:rsidRPr="00680DB3">
        <w:rPr>
          <w:rFonts w:ascii="Book Antiqua" w:hAnsi="Book Antiqua"/>
          <w:sz w:val="24"/>
          <w:szCs w:val="24"/>
        </w:rPr>
        <w:t xml:space="preserve"> of the </w:t>
      </w:r>
      <w:r w:rsidRPr="00680DB3">
        <w:rPr>
          <w:rFonts w:ascii="Book Antiqua" w:hAnsi="Book Antiqua"/>
          <w:i/>
          <w:iCs/>
          <w:sz w:val="24"/>
          <w:szCs w:val="24"/>
        </w:rPr>
        <w:t>RCA</w:t>
      </w:r>
      <w:r w:rsidRPr="00680DB3">
        <w:rPr>
          <w:rFonts w:ascii="Book Antiqua" w:hAnsi="Book Antiqua"/>
          <w:sz w:val="24"/>
          <w:szCs w:val="24"/>
        </w:rPr>
        <w:t xml:space="preserve"> scholar list is to (1) classify scholars according to categories and rank them according to various bibliometrics, including total view, </w:t>
      </w:r>
      <w:r w:rsidRPr="00680DB3">
        <w:rPr>
          <w:rFonts w:ascii="Book Antiqua" w:hAnsi="Book Antiqua"/>
          <w:i/>
          <w:sz w:val="24"/>
          <w:szCs w:val="24"/>
        </w:rPr>
        <w:t>AII</w:t>
      </w:r>
      <w:r w:rsidRPr="00680DB3">
        <w:rPr>
          <w:rFonts w:ascii="Book Antiqua" w:hAnsi="Book Antiqua"/>
          <w:sz w:val="24"/>
          <w:szCs w:val="24"/>
        </w:rPr>
        <w:t xml:space="preserve">, total citations, cited by in </w:t>
      </w:r>
      <w:r w:rsidRPr="00680DB3">
        <w:rPr>
          <w:rFonts w:ascii="Book Antiqua" w:hAnsi="Book Antiqua"/>
          <w:iCs/>
          <w:sz w:val="24"/>
          <w:szCs w:val="24"/>
        </w:rPr>
        <w:t>F6publishing</w:t>
      </w:r>
      <w:r w:rsidRPr="00680DB3">
        <w:rPr>
          <w:rFonts w:ascii="Book Antiqua" w:hAnsi="Book Antiqua"/>
          <w:sz w:val="24"/>
          <w:szCs w:val="24"/>
        </w:rPr>
        <w:t xml:space="preserve">, total articles, and number of years; and (2) provide a website platform for each </w:t>
      </w:r>
      <w:r w:rsidRPr="00680DB3">
        <w:rPr>
          <w:rFonts w:ascii="Book Antiqua" w:hAnsi="Book Antiqua"/>
          <w:i/>
          <w:iCs/>
          <w:sz w:val="24"/>
          <w:szCs w:val="24"/>
        </w:rPr>
        <w:t>RCA</w:t>
      </w:r>
      <w:r w:rsidRPr="00680DB3">
        <w:rPr>
          <w:rFonts w:ascii="Book Antiqua" w:hAnsi="Book Antiqua"/>
          <w:sz w:val="24"/>
          <w:szCs w:val="24"/>
        </w:rPr>
        <w:t xml:space="preserve"> scholar to display scholar’s name, </w:t>
      </w:r>
      <w:r w:rsidRPr="00680DB3">
        <w:rPr>
          <w:rFonts w:ascii="Book Antiqua" w:hAnsi="Book Antiqua"/>
          <w:i/>
          <w:iCs/>
          <w:sz w:val="24"/>
          <w:szCs w:val="24"/>
        </w:rPr>
        <w:t xml:space="preserve">RCA </w:t>
      </w:r>
      <w:r w:rsidRPr="00680DB3">
        <w:rPr>
          <w:rFonts w:ascii="Book Antiqua" w:hAnsi="Book Antiqua"/>
          <w:sz w:val="24"/>
          <w:szCs w:val="24"/>
        </w:rPr>
        <w:t xml:space="preserve">ID, personal </w:t>
      </w:r>
      <w:r w:rsidRPr="00680DB3">
        <w:rPr>
          <w:rFonts w:ascii="Book Antiqua" w:hAnsi="Book Antiqua"/>
          <w:i/>
          <w:iCs/>
          <w:sz w:val="24"/>
          <w:szCs w:val="24"/>
        </w:rPr>
        <w:t>RCA</w:t>
      </w:r>
      <w:r w:rsidRPr="00680DB3">
        <w:rPr>
          <w:rFonts w:ascii="Book Antiqua" w:hAnsi="Book Antiqua"/>
          <w:sz w:val="24"/>
          <w:szCs w:val="24"/>
        </w:rPr>
        <w:t xml:space="preserve"> site address, research domain, research keywords, biography, total view, total journal(s), total articles, total citations, cited by in F6publishing, </w:t>
      </w:r>
      <w:r w:rsidRPr="00680DB3">
        <w:rPr>
          <w:rFonts w:ascii="Book Antiqua" w:hAnsi="Book Antiqua"/>
          <w:i/>
          <w:sz w:val="24"/>
          <w:szCs w:val="24"/>
        </w:rPr>
        <w:t>AII</w:t>
      </w:r>
      <w:r w:rsidRPr="00680DB3">
        <w:rPr>
          <w:rFonts w:ascii="Book Antiqua" w:hAnsi="Book Antiqua"/>
          <w:sz w:val="24"/>
          <w:szCs w:val="24"/>
        </w:rPr>
        <w:t>, institution URL, institution, scholar’s citation analysis list, ranked by (impact index per article, cited by in Crossref, and cited by in F6publishing), results analysis (year published analysis, article type analysis, journal title analysis, category analysis, and citation analysis), year published, article type, journal title, and category.</w:t>
      </w:r>
    </w:p>
    <w:p w14:paraId="660CD3D6" w14:textId="58C5D0CE" w:rsidR="00D72936" w:rsidRPr="00680DB3" w:rsidRDefault="009B52F6" w:rsidP="00433327">
      <w:pPr>
        <w:adjustRightInd w:val="0"/>
        <w:snapToGrid w:val="0"/>
        <w:spacing w:line="360" w:lineRule="auto"/>
        <w:ind w:firstLineChars="100" w:firstLine="240"/>
        <w:rPr>
          <w:rFonts w:ascii="Book Antiqua" w:hAnsi="Book Antiqua"/>
          <w:sz w:val="24"/>
          <w:szCs w:val="24"/>
        </w:rPr>
      </w:pPr>
      <w:r w:rsidRPr="00680DB3">
        <w:rPr>
          <w:rFonts w:ascii="Book Antiqua" w:hAnsi="Book Antiqua"/>
          <w:i/>
          <w:iCs/>
          <w:sz w:val="24"/>
          <w:szCs w:val="24"/>
        </w:rPr>
        <w:t>RCA</w:t>
      </w:r>
      <w:r w:rsidRPr="00680DB3">
        <w:rPr>
          <w:rFonts w:ascii="Book Antiqua" w:hAnsi="Book Antiqua"/>
          <w:sz w:val="24"/>
          <w:szCs w:val="24"/>
        </w:rPr>
        <w:t xml:space="preserve"> is a new generation of impartial, fair, open, and transparent method for the third-party quantitative and qualitative evaluation of the quality of academic articles of scholars based on the impact index of each article in the reference citation analysis database. The ultimate purpose of </w:t>
      </w:r>
      <w:r w:rsidRPr="00680DB3">
        <w:rPr>
          <w:rFonts w:ascii="Book Antiqua" w:hAnsi="Book Antiqua"/>
          <w:i/>
          <w:iCs/>
          <w:sz w:val="24"/>
          <w:szCs w:val="24"/>
        </w:rPr>
        <w:t xml:space="preserve">RCA </w:t>
      </w:r>
      <w:r w:rsidRPr="00680DB3">
        <w:rPr>
          <w:rFonts w:ascii="Book Antiqua" w:hAnsi="Book Antiqua"/>
          <w:sz w:val="24"/>
          <w:szCs w:val="24"/>
        </w:rPr>
        <w:t xml:space="preserve">is to provide scholars with permanent </w:t>
      </w:r>
      <w:r w:rsidRPr="00680DB3">
        <w:rPr>
          <w:rFonts w:ascii="Book Antiqua" w:hAnsi="Book Antiqua"/>
          <w:i/>
          <w:iCs/>
          <w:sz w:val="24"/>
          <w:szCs w:val="24"/>
        </w:rPr>
        <w:t>RCA</w:t>
      </w:r>
      <w:r w:rsidRPr="00680DB3">
        <w:rPr>
          <w:rFonts w:ascii="Book Antiqua" w:hAnsi="Book Antiqua"/>
          <w:sz w:val="24"/>
          <w:szCs w:val="24"/>
        </w:rPr>
        <w:t xml:space="preserve"> ID and personal network sharing website. The scholars’ personal </w:t>
      </w:r>
      <w:r w:rsidRPr="00680DB3">
        <w:rPr>
          <w:rFonts w:ascii="Book Antiqua" w:hAnsi="Book Antiqua"/>
          <w:i/>
          <w:iCs/>
          <w:sz w:val="24"/>
          <w:szCs w:val="24"/>
        </w:rPr>
        <w:t>RCA</w:t>
      </w:r>
      <w:r w:rsidRPr="00680DB3">
        <w:rPr>
          <w:rFonts w:ascii="Book Antiqua" w:hAnsi="Book Antiqua"/>
          <w:sz w:val="24"/>
          <w:szCs w:val="24"/>
        </w:rPr>
        <w:t xml:space="preserve"> site provides scholars with a platform for academic exchange that integrates social media and network sharing, thus helping to expand the global academic influence of scholars' articles and leading the </w:t>
      </w:r>
      <w:r w:rsidRPr="00680DB3">
        <w:rPr>
          <w:rFonts w:ascii="Book Antiqua" w:hAnsi="Book Antiqua"/>
          <w:sz w:val="24"/>
          <w:szCs w:val="24"/>
        </w:rPr>
        <w:lastRenderedPageBreak/>
        <w:t>healthy development of academic exchange ideas.</w:t>
      </w:r>
    </w:p>
    <w:p w14:paraId="5A1419E2" w14:textId="77777777" w:rsidR="00A16EA5" w:rsidRPr="00680DB3" w:rsidRDefault="00A16EA5" w:rsidP="00680DB3">
      <w:pPr>
        <w:adjustRightInd w:val="0"/>
        <w:snapToGrid w:val="0"/>
        <w:spacing w:line="360" w:lineRule="auto"/>
        <w:rPr>
          <w:rFonts w:ascii="Book Antiqua" w:hAnsi="Book Antiqua"/>
          <w:b/>
          <w:bCs/>
          <w:i/>
          <w:iCs/>
          <w:color w:val="000000" w:themeColor="text1"/>
          <w:sz w:val="24"/>
          <w:szCs w:val="24"/>
        </w:rPr>
      </w:pPr>
    </w:p>
    <w:p w14:paraId="73D154B6" w14:textId="5D9FE4A9" w:rsidR="00A16EA5" w:rsidRPr="00680DB3" w:rsidRDefault="00A16EA5" w:rsidP="00680DB3">
      <w:pPr>
        <w:adjustRightInd w:val="0"/>
        <w:snapToGrid w:val="0"/>
        <w:spacing w:line="360" w:lineRule="auto"/>
        <w:rPr>
          <w:rFonts w:ascii="Book Antiqua" w:hAnsi="Book Antiqua"/>
          <w:color w:val="000000" w:themeColor="text1"/>
          <w:sz w:val="24"/>
          <w:szCs w:val="24"/>
        </w:rPr>
      </w:pPr>
      <w:r w:rsidRPr="00680DB3">
        <w:rPr>
          <w:rFonts w:ascii="Book Antiqua" w:hAnsi="Book Antiqua"/>
          <w:b/>
          <w:bCs/>
          <w:i/>
          <w:iCs/>
          <w:color w:val="000000" w:themeColor="text1"/>
          <w:sz w:val="24"/>
          <w:szCs w:val="24"/>
        </w:rPr>
        <w:t xml:space="preserve">RCA </w:t>
      </w:r>
      <w:r w:rsidRPr="00680DB3">
        <w:rPr>
          <w:rFonts w:ascii="Book Antiqua" w:hAnsi="Book Antiqua"/>
          <w:b/>
          <w:bCs/>
          <w:color w:val="000000" w:themeColor="text1"/>
          <w:sz w:val="24"/>
          <w:szCs w:val="24"/>
        </w:rPr>
        <w:t>Home Page</w:t>
      </w:r>
      <w:r w:rsidRPr="00680DB3">
        <w:rPr>
          <w:rFonts w:ascii="Book Antiqua" w:hAnsi="Book Antiqua"/>
          <w:color w:val="000000" w:themeColor="text1"/>
          <w:sz w:val="24"/>
          <w:szCs w:val="24"/>
        </w:rPr>
        <w:t>:</w:t>
      </w:r>
      <w:r w:rsidRPr="00680DB3">
        <w:rPr>
          <w:rFonts w:ascii="Book Antiqua" w:hAnsi="Book Antiqua"/>
          <w:sz w:val="24"/>
          <w:szCs w:val="24"/>
        </w:rPr>
        <w:t xml:space="preserve"> </w:t>
      </w:r>
      <w:hyperlink r:id="rId13" w:history="1">
        <w:r w:rsidRPr="00680DB3">
          <w:rPr>
            <w:rStyle w:val="a9"/>
            <w:rFonts w:ascii="Book Antiqua" w:hAnsi="Book Antiqua"/>
            <w:sz w:val="24"/>
            <w:szCs w:val="24"/>
          </w:rPr>
          <w:t>https://www.referencecitationanalysis.com/</w:t>
        </w:r>
      </w:hyperlink>
    </w:p>
    <w:p w14:paraId="40ABB856" w14:textId="1BC732C8" w:rsidR="00A16EA5" w:rsidRPr="00680DB3" w:rsidRDefault="00A16EA5" w:rsidP="00680DB3">
      <w:pPr>
        <w:adjustRightInd w:val="0"/>
        <w:snapToGrid w:val="0"/>
        <w:spacing w:line="360" w:lineRule="auto"/>
        <w:rPr>
          <w:rFonts w:ascii="Book Antiqua" w:hAnsi="Book Antiqua"/>
          <w:color w:val="000000" w:themeColor="text1"/>
          <w:sz w:val="24"/>
          <w:szCs w:val="24"/>
        </w:rPr>
      </w:pPr>
      <w:r w:rsidRPr="00680DB3">
        <w:rPr>
          <w:rFonts w:ascii="Book Antiqua" w:hAnsi="Book Antiqua"/>
          <w:b/>
          <w:bCs/>
          <w:i/>
          <w:iCs/>
          <w:color w:val="000000" w:themeColor="text1"/>
          <w:sz w:val="24"/>
          <w:szCs w:val="24"/>
        </w:rPr>
        <w:t>RCA</w:t>
      </w:r>
      <w:r w:rsidRPr="00680DB3">
        <w:rPr>
          <w:rFonts w:ascii="Book Antiqua" w:hAnsi="Book Antiqua"/>
          <w:b/>
          <w:bCs/>
          <w:color w:val="000000" w:themeColor="text1"/>
          <w:sz w:val="24"/>
          <w:szCs w:val="24"/>
        </w:rPr>
        <w:t xml:space="preserve"> </w:t>
      </w:r>
      <w:r w:rsidRPr="00680DB3">
        <w:rPr>
          <w:rFonts w:ascii="Book Antiqua" w:hAnsi="Book Antiqua"/>
          <w:b/>
          <w:bCs/>
          <w:color w:val="000000"/>
          <w:sz w:val="24"/>
          <w:szCs w:val="24"/>
        </w:rPr>
        <w:t>Scholar</w:t>
      </w:r>
      <w:r w:rsidRPr="00680DB3">
        <w:rPr>
          <w:rFonts w:ascii="Book Antiqua" w:hAnsi="Book Antiqua"/>
          <w:color w:val="000000"/>
          <w:sz w:val="24"/>
          <w:szCs w:val="24"/>
        </w:rPr>
        <w:t xml:space="preserve"> </w:t>
      </w:r>
      <w:r w:rsidRPr="00680DB3">
        <w:rPr>
          <w:rFonts w:ascii="Book Antiqua" w:hAnsi="Book Antiqua"/>
          <w:b/>
          <w:bCs/>
          <w:color w:val="000000" w:themeColor="text1"/>
          <w:sz w:val="24"/>
          <w:szCs w:val="24"/>
        </w:rPr>
        <w:t>List:</w:t>
      </w:r>
      <w:r w:rsidRPr="00680DB3">
        <w:rPr>
          <w:rFonts w:ascii="Book Antiqua" w:hAnsi="Book Antiqua"/>
          <w:color w:val="000000" w:themeColor="text1"/>
          <w:sz w:val="24"/>
          <w:szCs w:val="24"/>
        </w:rPr>
        <w:t xml:space="preserve"> </w:t>
      </w:r>
      <w:hyperlink r:id="rId14" w:history="1">
        <w:r w:rsidRPr="00680DB3">
          <w:rPr>
            <w:rStyle w:val="a9"/>
            <w:rFonts w:ascii="Book Antiqua" w:hAnsi="Book Antiqua"/>
            <w:sz w:val="24"/>
            <w:szCs w:val="24"/>
          </w:rPr>
          <w:t>https://www.referencecitationanalysis.com/searchscholar</w:t>
        </w:r>
      </w:hyperlink>
    </w:p>
    <w:p w14:paraId="631913B9" w14:textId="040F9FD5" w:rsidR="00A61853" w:rsidRPr="00680DB3" w:rsidRDefault="00A16EA5" w:rsidP="00680DB3">
      <w:pPr>
        <w:adjustRightInd w:val="0"/>
        <w:snapToGrid w:val="0"/>
        <w:spacing w:line="360" w:lineRule="auto"/>
        <w:rPr>
          <w:rFonts w:ascii="Book Antiqua" w:hAnsi="Book Antiqua"/>
          <w:color w:val="000000" w:themeColor="text1"/>
          <w:sz w:val="24"/>
          <w:szCs w:val="24"/>
        </w:rPr>
      </w:pPr>
      <w:r w:rsidRPr="00680DB3">
        <w:rPr>
          <w:rFonts w:ascii="Book Antiqua" w:hAnsi="Book Antiqua"/>
          <w:b/>
          <w:bCs/>
          <w:i/>
          <w:iCs/>
          <w:color w:val="000000" w:themeColor="text1"/>
          <w:sz w:val="24"/>
          <w:szCs w:val="24"/>
        </w:rPr>
        <w:t>RCA</w:t>
      </w:r>
      <w:r w:rsidRPr="00680DB3">
        <w:rPr>
          <w:rFonts w:ascii="Book Antiqua" w:hAnsi="Book Antiqua"/>
          <w:b/>
          <w:bCs/>
          <w:color w:val="000000" w:themeColor="text1"/>
          <w:sz w:val="24"/>
          <w:szCs w:val="24"/>
        </w:rPr>
        <w:t xml:space="preserve"> Author Regist</w:t>
      </w:r>
      <w:r w:rsidR="00113A3D">
        <w:rPr>
          <w:rFonts w:ascii="Book Antiqua" w:hAnsi="Book Antiqua"/>
          <w:b/>
          <w:bCs/>
          <w:color w:val="000000" w:themeColor="text1"/>
          <w:sz w:val="24"/>
          <w:szCs w:val="24"/>
        </w:rPr>
        <w:t>er</w:t>
      </w:r>
      <w:r w:rsidRPr="00680DB3">
        <w:rPr>
          <w:rFonts w:ascii="Book Antiqua" w:hAnsi="Book Antiqua"/>
          <w:b/>
          <w:bCs/>
          <w:color w:val="000000" w:themeColor="text1"/>
          <w:sz w:val="24"/>
          <w:szCs w:val="24"/>
        </w:rPr>
        <w:t xml:space="preserve">: </w:t>
      </w:r>
      <w:hyperlink r:id="rId15" w:history="1">
        <w:r w:rsidRPr="00680DB3">
          <w:rPr>
            <w:rStyle w:val="a9"/>
            <w:rFonts w:ascii="Book Antiqua" w:hAnsi="Book Antiqua"/>
            <w:sz w:val="24"/>
            <w:szCs w:val="24"/>
          </w:rPr>
          <w:t>https://www.referencecitationanalysis.com/AuthorRegist</w:t>
        </w:r>
      </w:hyperlink>
    </w:p>
    <w:sectPr w:rsidR="00A61853" w:rsidRPr="00680DB3" w:rsidSect="00A21CED">
      <w:headerReference w:type="default" r:id="rId16"/>
      <w:footerReference w:type="default" r:id="rId17"/>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CB4A" w14:textId="77777777" w:rsidR="000C4E0B" w:rsidRDefault="000C4E0B">
      <w:r>
        <w:separator/>
      </w:r>
    </w:p>
  </w:endnote>
  <w:endnote w:type="continuationSeparator" w:id="0">
    <w:p w14:paraId="5C855AFA" w14:textId="77777777" w:rsidR="000C4E0B" w:rsidRDefault="000C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18866"/>
      <w:docPartObj>
        <w:docPartGallery w:val="Page Numbers (Bottom of Page)"/>
        <w:docPartUnique/>
      </w:docPartObj>
    </w:sdtPr>
    <w:sdtContent>
      <w:sdt>
        <w:sdtPr>
          <w:id w:val="-1769616900"/>
          <w:docPartObj>
            <w:docPartGallery w:val="Page Numbers (Top of Page)"/>
            <w:docPartUnique/>
          </w:docPartObj>
        </w:sdtPr>
        <w:sdtContent>
          <w:p w14:paraId="404DC6E5" w14:textId="68051554" w:rsidR="00801D10" w:rsidRDefault="00801D10">
            <w:pPr>
              <w:pStyle w:val="ac"/>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113A3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13A3D">
              <w:rPr>
                <w:b/>
                <w:bCs/>
                <w:noProof/>
              </w:rPr>
              <w:t>4</w:t>
            </w:r>
            <w:r>
              <w:rPr>
                <w:b/>
                <w:bCs/>
                <w:sz w:val="24"/>
                <w:szCs w:val="24"/>
              </w:rPr>
              <w:fldChar w:fldCharType="end"/>
            </w:r>
          </w:p>
        </w:sdtContent>
      </w:sdt>
    </w:sdtContent>
  </w:sdt>
  <w:p w14:paraId="09BDC9D0" w14:textId="77777777" w:rsidR="00B631C0" w:rsidRDefault="00B631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1BCA" w14:textId="77777777" w:rsidR="000C4E0B" w:rsidRDefault="000C4E0B">
      <w:r>
        <w:separator/>
      </w:r>
    </w:p>
  </w:footnote>
  <w:footnote w:type="continuationSeparator" w:id="0">
    <w:p w14:paraId="6D4DA7E7" w14:textId="77777777" w:rsidR="000C4E0B" w:rsidRDefault="000C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00E3" w14:textId="77777777" w:rsidR="00B631C0" w:rsidRDefault="00B631C0" w:rsidP="008D0CEF">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018569ED" wp14:editId="763D5D78">
              <wp:simplePos x="0" y="0"/>
              <wp:positionH relativeFrom="margin">
                <wp:align>right</wp:align>
              </wp:positionH>
              <wp:positionV relativeFrom="paragraph">
                <wp:posOffset>11430</wp:posOffset>
              </wp:positionV>
              <wp:extent cx="2231136" cy="1407381"/>
              <wp:effectExtent l="0" t="0" r="17145"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702A50FC" w14:textId="77777777" w:rsidR="00B631C0" w:rsidRPr="005F5D79" w:rsidRDefault="00B631C0" w:rsidP="001B68F4">
                          <w:pPr>
                            <w:pStyle w:val="af3"/>
                            <w:spacing w:line="324" w:lineRule="auto"/>
                            <w:rPr>
                              <w:rFonts w:ascii="Book Antiqua" w:hAnsi="Book Antiqua"/>
                              <w:color w:val="000000"/>
                              <w:sz w:val="10"/>
                              <w:szCs w:val="10"/>
                            </w:rPr>
                          </w:pPr>
                        </w:p>
                        <w:p w14:paraId="2271D34D" w14:textId="77777777" w:rsidR="00B631C0" w:rsidRPr="00885553" w:rsidRDefault="000258F6" w:rsidP="001B68F4">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00B631C0" w:rsidRPr="00885553">
                            <w:rPr>
                              <w:rFonts w:ascii="Book Antiqua" w:hAnsi="Book Antiqua"/>
                              <w:color w:val="000000"/>
                              <w:sz w:val="20"/>
                              <w:szCs w:val="20"/>
                            </w:rPr>
                            <w:t xml:space="preserve"> </w:t>
                          </w:r>
                        </w:p>
                        <w:p w14:paraId="03C3FF47" w14:textId="77777777" w:rsidR="00B631C0" w:rsidRPr="00885553" w:rsidRDefault="00B631C0" w:rsidP="001B68F4">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BA4A5B"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1124F327" w14:textId="77777777" w:rsidR="00B631C0" w:rsidRPr="00BB373E" w:rsidRDefault="00B631C0" w:rsidP="001B68F4">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569ED"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" strokecolor="white" strokeweight="1.25pt">
              <v:fill opacity="58339f"/>
              <v:textbox>
                <w:txbxContent>
                  <w:p w14:paraId="702A50FC" w14:textId="77777777" w:rsidR="00B631C0" w:rsidRPr="005F5D79" w:rsidRDefault="00B631C0" w:rsidP="001B68F4">
                    <w:pPr>
                      <w:pStyle w:val="af3"/>
                      <w:spacing w:line="324" w:lineRule="auto"/>
                      <w:rPr>
                        <w:rFonts w:ascii="Book Antiqua" w:hAnsi="Book Antiqua"/>
                        <w:color w:val="000000"/>
                        <w:sz w:val="10"/>
                        <w:szCs w:val="10"/>
                      </w:rPr>
                    </w:pPr>
                  </w:p>
                  <w:p w14:paraId="2271D34D" w14:textId="77777777" w:rsidR="00B631C0" w:rsidRPr="00885553" w:rsidRDefault="000258F6" w:rsidP="001B68F4">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00B631C0" w:rsidRPr="00885553">
                      <w:rPr>
                        <w:rFonts w:ascii="Book Antiqua" w:hAnsi="Book Antiqua"/>
                        <w:color w:val="000000"/>
                        <w:sz w:val="20"/>
                        <w:szCs w:val="20"/>
                      </w:rPr>
                      <w:t xml:space="preserve"> </w:t>
                    </w:r>
                  </w:p>
                  <w:p w14:paraId="03C3FF47" w14:textId="77777777" w:rsidR="00B631C0" w:rsidRPr="00885553" w:rsidRDefault="00B631C0" w:rsidP="001B68F4">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BA4A5B"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1124F327" w14:textId="77777777" w:rsidR="00B631C0" w:rsidRPr="00BB373E" w:rsidRDefault="00B631C0" w:rsidP="001B68F4">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2B37C386" wp14:editId="1554C586">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16cid:durableId="686366001">
    <w:abstractNumId w:val="0"/>
  </w:num>
  <w:num w:numId="2" w16cid:durableId="1327631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63"/>
    <w:rsid w:val="00001C6D"/>
    <w:rsid w:val="00002675"/>
    <w:rsid w:val="00002BD0"/>
    <w:rsid w:val="00003FC9"/>
    <w:rsid w:val="00005DE6"/>
    <w:rsid w:val="000061F8"/>
    <w:rsid w:val="00012AA4"/>
    <w:rsid w:val="000152FA"/>
    <w:rsid w:val="00015BBE"/>
    <w:rsid w:val="00016043"/>
    <w:rsid w:val="00020F7D"/>
    <w:rsid w:val="00022475"/>
    <w:rsid w:val="000241BD"/>
    <w:rsid w:val="000258F6"/>
    <w:rsid w:val="00026776"/>
    <w:rsid w:val="00027581"/>
    <w:rsid w:val="00031C52"/>
    <w:rsid w:val="00036351"/>
    <w:rsid w:val="00037159"/>
    <w:rsid w:val="00040400"/>
    <w:rsid w:val="0004040F"/>
    <w:rsid w:val="00043174"/>
    <w:rsid w:val="00043213"/>
    <w:rsid w:val="00043505"/>
    <w:rsid w:val="00044DB2"/>
    <w:rsid w:val="000557E7"/>
    <w:rsid w:val="00063F53"/>
    <w:rsid w:val="0006682E"/>
    <w:rsid w:val="00071F1F"/>
    <w:rsid w:val="00081798"/>
    <w:rsid w:val="00081B59"/>
    <w:rsid w:val="00084F1D"/>
    <w:rsid w:val="0008604B"/>
    <w:rsid w:val="000864AC"/>
    <w:rsid w:val="00087CA7"/>
    <w:rsid w:val="00090A29"/>
    <w:rsid w:val="00092672"/>
    <w:rsid w:val="00092EA7"/>
    <w:rsid w:val="00096D46"/>
    <w:rsid w:val="000A18DC"/>
    <w:rsid w:val="000A4CF1"/>
    <w:rsid w:val="000A7BC1"/>
    <w:rsid w:val="000A7C44"/>
    <w:rsid w:val="000B3A7C"/>
    <w:rsid w:val="000B4B2F"/>
    <w:rsid w:val="000B5A4D"/>
    <w:rsid w:val="000C2BA8"/>
    <w:rsid w:val="000C4E0B"/>
    <w:rsid w:val="000D4F68"/>
    <w:rsid w:val="000D76DB"/>
    <w:rsid w:val="000E0E96"/>
    <w:rsid w:val="000E0EE3"/>
    <w:rsid w:val="000E3566"/>
    <w:rsid w:val="000E4978"/>
    <w:rsid w:val="000E504C"/>
    <w:rsid w:val="000E5061"/>
    <w:rsid w:val="000E6145"/>
    <w:rsid w:val="000E6D48"/>
    <w:rsid w:val="000F1862"/>
    <w:rsid w:val="000F18D8"/>
    <w:rsid w:val="000F5174"/>
    <w:rsid w:val="00106FB3"/>
    <w:rsid w:val="00107888"/>
    <w:rsid w:val="0011118F"/>
    <w:rsid w:val="0011188A"/>
    <w:rsid w:val="00113A3D"/>
    <w:rsid w:val="00115C8B"/>
    <w:rsid w:val="00123EF4"/>
    <w:rsid w:val="00127F51"/>
    <w:rsid w:val="00137D05"/>
    <w:rsid w:val="00140EF6"/>
    <w:rsid w:val="00140F47"/>
    <w:rsid w:val="0015174F"/>
    <w:rsid w:val="00152FF1"/>
    <w:rsid w:val="00161494"/>
    <w:rsid w:val="0016247D"/>
    <w:rsid w:val="00163636"/>
    <w:rsid w:val="00164DEE"/>
    <w:rsid w:val="001663F3"/>
    <w:rsid w:val="00166FCE"/>
    <w:rsid w:val="00167512"/>
    <w:rsid w:val="001676BC"/>
    <w:rsid w:val="001700B8"/>
    <w:rsid w:val="00170E23"/>
    <w:rsid w:val="001721F5"/>
    <w:rsid w:val="00173045"/>
    <w:rsid w:val="001734C0"/>
    <w:rsid w:val="00173EF8"/>
    <w:rsid w:val="001741D8"/>
    <w:rsid w:val="001827E0"/>
    <w:rsid w:val="00191631"/>
    <w:rsid w:val="001976D9"/>
    <w:rsid w:val="001A5CCD"/>
    <w:rsid w:val="001B21DF"/>
    <w:rsid w:val="001B58CA"/>
    <w:rsid w:val="001B68F4"/>
    <w:rsid w:val="001C1D9E"/>
    <w:rsid w:val="001C2555"/>
    <w:rsid w:val="001C2FDA"/>
    <w:rsid w:val="001C5632"/>
    <w:rsid w:val="001C64FD"/>
    <w:rsid w:val="001C7363"/>
    <w:rsid w:val="001D1E59"/>
    <w:rsid w:val="001D5BAF"/>
    <w:rsid w:val="001D6D83"/>
    <w:rsid w:val="001E2F18"/>
    <w:rsid w:val="001E7B2E"/>
    <w:rsid w:val="001F05AA"/>
    <w:rsid w:val="001F0A77"/>
    <w:rsid w:val="001F1D16"/>
    <w:rsid w:val="001F34DB"/>
    <w:rsid w:val="00201998"/>
    <w:rsid w:val="00204DDE"/>
    <w:rsid w:val="00214C3F"/>
    <w:rsid w:val="002155C0"/>
    <w:rsid w:val="0022048B"/>
    <w:rsid w:val="00220D85"/>
    <w:rsid w:val="00236739"/>
    <w:rsid w:val="00242DC9"/>
    <w:rsid w:val="00245923"/>
    <w:rsid w:val="00246368"/>
    <w:rsid w:val="002507B4"/>
    <w:rsid w:val="002519CE"/>
    <w:rsid w:val="00252362"/>
    <w:rsid w:val="00252A55"/>
    <w:rsid w:val="0025490F"/>
    <w:rsid w:val="00255907"/>
    <w:rsid w:val="00260AE9"/>
    <w:rsid w:val="00263641"/>
    <w:rsid w:val="0026447B"/>
    <w:rsid w:val="00267688"/>
    <w:rsid w:val="002722ED"/>
    <w:rsid w:val="00272FB1"/>
    <w:rsid w:val="002740CB"/>
    <w:rsid w:val="00274EC0"/>
    <w:rsid w:val="00275F9F"/>
    <w:rsid w:val="00284DC0"/>
    <w:rsid w:val="00284E18"/>
    <w:rsid w:val="002861B2"/>
    <w:rsid w:val="00286BAF"/>
    <w:rsid w:val="00291D66"/>
    <w:rsid w:val="0029289B"/>
    <w:rsid w:val="00293D8B"/>
    <w:rsid w:val="00296A72"/>
    <w:rsid w:val="0029710D"/>
    <w:rsid w:val="002A1781"/>
    <w:rsid w:val="002A1C5A"/>
    <w:rsid w:val="002A7466"/>
    <w:rsid w:val="002B09F4"/>
    <w:rsid w:val="002C19E2"/>
    <w:rsid w:val="002C2BE8"/>
    <w:rsid w:val="002C6C9F"/>
    <w:rsid w:val="002D0CDE"/>
    <w:rsid w:val="002D1EF8"/>
    <w:rsid w:val="002D428E"/>
    <w:rsid w:val="002D4293"/>
    <w:rsid w:val="002D594D"/>
    <w:rsid w:val="002E1EE7"/>
    <w:rsid w:val="002E3DAE"/>
    <w:rsid w:val="002E432A"/>
    <w:rsid w:val="002F2DEC"/>
    <w:rsid w:val="002F37B2"/>
    <w:rsid w:val="002F4A80"/>
    <w:rsid w:val="002F4FA2"/>
    <w:rsid w:val="002F6D2E"/>
    <w:rsid w:val="002F6FE1"/>
    <w:rsid w:val="0030197A"/>
    <w:rsid w:val="00302D9A"/>
    <w:rsid w:val="00304F5F"/>
    <w:rsid w:val="00307AB0"/>
    <w:rsid w:val="00314E3A"/>
    <w:rsid w:val="0031569A"/>
    <w:rsid w:val="0031731A"/>
    <w:rsid w:val="00321185"/>
    <w:rsid w:val="00322578"/>
    <w:rsid w:val="0032559D"/>
    <w:rsid w:val="00337A62"/>
    <w:rsid w:val="0034559C"/>
    <w:rsid w:val="0034622C"/>
    <w:rsid w:val="003617EC"/>
    <w:rsid w:val="003624B5"/>
    <w:rsid w:val="003671C4"/>
    <w:rsid w:val="003700E0"/>
    <w:rsid w:val="00370C7D"/>
    <w:rsid w:val="003728EC"/>
    <w:rsid w:val="00373ED7"/>
    <w:rsid w:val="00376567"/>
    <w:rsid w:val="00376EF1"/>
    <w:rsid w:val="00377FC5"/>
    <w:rsid w:val="00384D7F"/>
    <w:rsid w:val="00387D06"/>
    <w:rsid w:val="00393252"/>
    <w:rsid w:val="0039339A"/>
    <w:rsid w:val="00395642"/>
    <w:rsid w:val="003A2029"/>
    <w:rsid w:val="003A2969"/>
    <w:rsid w:val="003A5948"/>
    <w:rsid w:val="003A5F18"/>
    <w:rsid w:val="003B18D8"/>
    <w:rsid w:val="003B25AD"/>
    <w:rsid w:val="003B275B"/>
    <w:rsid w:val="003B2953"/>
    <w:rsid w:val="003B2B79"/>
    <w:rsid w:val="003B4E10"/>
    <w:rsid w:val="003B6D84"/>
    <w:rsid w:val="003C0CD4"/>
    <w:rsid w:val="003C1EDE"/>
    <w:rsid w:val="003C3814"/>
    <w:rsid w:val="003D1884"/>
    <w:rsid w:val="003D6F17"/>
    <w:rsid w:val="003E0F4D"/>
    <w:rsid w:val="003E451A"/>
    <w:rsid w:val="003E675E"/>
    <w:rsid w:val="003F128A"/>
    <w:rsid w:val="003F3FC3"/>
    <w:rsid w:val="003F60BD"/>
    <w:rsid w:val="00402738"/>
    <w:rsid w:val="004052F0"/>
    <w:rsid w:val="00407D3A"/>
    <w:rsid w:val="00410130"/>
    <w:rsid w:val="00410454"/>
    <w:rsid w:val="004145F8"/>
    <w:rsid w:val="004254B8"/>
    <w:rsid w:val="0042588B"/>
    <w:rsid w:val="004274AB"/>
    <w:rsid w:val="00430524"/>
    <w:rsid w:val="004313E1"/>
    <w:rsid w:val="00431688"/>
    <w:rsid w:val="00432814"/>
    <w:rsid w:val="00433327"/>
    <w:rsid w:val="004333E6"/>
    <w:rsid w:val="00435014"/>
    <w:rsid w:val="00435587"/>
    <w:rsid w:val="004515AD"/>
    <w:rsid w:val="00456732"/>
    <w:rsid w:val="0047378C"/>
    <w:rsid w:val="004742E8"/>
    <w:rsid w:val="00474349"/>
    <w:rsid w:val="00485F8D"/>
    <w:rsid w:val="0049560D"/>
    <w:rsid w:val="004A10C0"/>
    <w:rsid w:val="004B187A"/>
    <w:rsid w:val="004B4D2B"/>
    <w:rsid w:val="004B5141"/>
    <w:rsid w:val="004B5C32"/>
    <w:rsid w:val="004B626C"/>
    <w:rsid w:val="004B66E4"/>
    <w:rsid w:val="004C3E6D"/>
    <w:rsid w:val="004C68E6"/>
    <w:rsid w:val="004D0A88"/>
    <w:rsid w:val="004D3BB4"/>
    <w:rsid w:val="004D7EF5"/>
    <w:rsid w:val="004E0021"/>
    <w:rsid w:val="004E4606"/>
    <w:rsid w:val="004E67A1"/>
    <w:rsid w:val="004E78C1"/>
    <w:rsid w:val="004F0024"/>
    <w:rsid w:val="004F7D84"/>
    <w:rsid w:val="00500071"/>
    <w:rsid w:val="00503CF1"/>
    <w:rsid w:val="00505D7D"/>
    <w:rsid w:val="00505F47"/>
    <w:rsid w:val="00506847"/>
    <w:rsid w:val="00511A7B"/>
    <w:rsid w:val="00515D12"/>
    <w:rsid w:val="005163F4"/>
    <w:rsid w:val="0051753F"/>
    <w:rsid w:val="005175A3"/>
    <w:rsid w:val="0052036E"/>
    <w:rsid w:val="00520E0D"/>
    <w:rsid w:val="005234E6"/>
    <w:rsid w:val="00526481"/>
    <w:rsid w:val="00527131"/>
    <w:rsid w:val="005307AC"/>
    <w:rsid w:val="00540B3A"/>
    <w:rsid w:val="005444AC"/>
    <w:rsid w:val="00544904"/>
    <w:rsid w:val="0055145D"/>
    <w:rsid w:val="005566D8"/>
    <w:rsid w:val="00556D7B"/>
    <w:rsid w:val="00556FA5"/>
    <w:rsid w:val="0056113B"/>
    <w:rsid w:val="00561718"/>
    <w:rsid w:val="00564696"/>
    <w:rsid w:val="00566EE8"/>
    <w:rsid w:val="00571EB0"/>
    <w:rsid w:val="00572E38"/>
    <w:rsid w:val="00573AC1"/>
    <w:rsid w:val="00574470"/>
    <w:rsid w:val="00575897"/>
    <w:rsid w:val="00576493"/>
    <w:rsid w:val="00581DC8"/>
    <w:rsid w:val="0058450D"/>
    <w:rsid w:val="005908B0"/>
    <w:rsid w:val="00592DD9"/>
    <w:rsid w:val="00593B4D"/>
    <w:rsid w:val="00593FF0"/>
    <w:rsid w:val="00595F62"/>
    <w:rsid w:val="005A6C63"/>
    <w:rsid w:val="005A6EE5"/>
    <w:rsid w:val="005B2A45"/>
    <w:rsid w:val="005B2D49"/>
    <w:rsid w:val="005B55CD"/>
    <w:rsid w:val="005B611A"/>
    <w:rsid w:val="005C24D5"/>
    <w:rsid w:val="005C6B00"/>
    <w:rsid w:val="005D3F1C"/>
    <w:rsid w:val="005D4120"/>
    <w:rsid w:val="005D413F"/>
    <w:rsid w:val="005D7680"/>
    <w:rsid w:val="005D7B87"/>
    <w:rsid w:val="005E0B2E"/>
    <w:rsid w:val="005E0F7B"/>
    <w:rsid w:val="005E1EE8"/>
    <w:rsid w:val="005E39A4"/>
    <w:rsid w:val="005E429F"/>
    <w:rsid w:val="005E54D6"/>
    <w:rsid w:val="00604221"/>
    <w:rsid w:val="00607038"/>
    <w:rsid w:val="0061010F"/>
    <w:rsid w:val="00611EAD"/>
    <w:rsid w:val="0061467B"/>
    <w:rsid w:val="006149C1"/>
    <w:rsid w:val="00616427"/>
    <w:rsid w:val="00617B64"/>
    <w:rsid w:val="00620070"/>
    <w:rsid w:val="00620179"/>
    <w:rsid w:val="00626351"/>
    <w:rsid w:val="00627418"/>
    <w:rsid w:val="00627FA7"/>
    <w:rsid w:val="00632159"/>
    <w:rsid w:val="00641B4A"/>
    <w:rsid w:val="00641DD9"/>
    <w:rsid w:val="006421E5"/>
    <w:rsid w:val="00644911"/>
    <w:rsid w:val="006558B4"/>
    <w:rsid w:val="00655B14"/>
    <w:rsid w:val="0065609B"/>
    <w:rsid w:val="00661D0A"/>
    <w:rsid w:val="00670A6B"/>
    <w:rsid w:val="00671B98"/>
    <w:rsid w:val="006775E4"/>
    <w:rsid w:val="00680DB3"/>
    <w:rsid w:val="00683A52"/>
    <w:rsid w:val="00686710"/>
    <w:rsid w:val="006905D5"/>
    <w:rsid w:val="006960FE"/>
    <w:rsid w:val="006A198F"/>
    <w:rsid w:val="006A28C2"/>
    <w:rsid w:val="006A4104"/>
    <w:rsid w:val="006A4C9C"/>
    <w:rsid w:val="006A5E9B"/>
    <w:rsid w:val="006A795B"/>
    <w:rsid w:val="006B23F0"/>
    <w:rsid w:val="006C1AE4"/>
    <w:rsid w:val="006C2134"/>
    <w:rsid w:val="006C772F"/>
    <w:rsid w:val="006D269A"/>
    <w:rsid w:val="006D6AAE"/>
    <w:rsid w:val="006E2D9B"/>
    <w:rsid w:val="006E3D3E"/>
    <w:rsid w:val="006E5F7E"/>
    <w:rsid w:val="006E626B"/>
    <w:rsid w:val="006F0237"/>
    <w:rsid w:val="006F0BAD"/>
    <w:rsid w:val="006F1C7D"/>
    <w:rsid w:val="007030B1"/>
    <w:rsid w:val="007070A7"/>
    <w:rsid w:val="0071080A"/>
    <w:rsid w:val="00712B92"/>
    <w:rsid w:val="00713A79"/>
    <w:rsid w:val="007163B8"/>
    <w:rsid w:val="0071646F"/>
    <w:rsid w:val="00726155"/>
    <w:rsid w:val="007272B8"/>
    <w:rsid w:val="00731ADB"/>
    <w:rsid w:val="00736302"/>
    <w:rsid w:val="00740452"/>
    <w:rsid w:val="007435E8"/>
    <w:rsid w:val="00743A6B"/>
    <w:rsid w:val="00746843"/>
    <w:rsid w:val="00746C2E"/>
    <w:rsid w:val="00753F05"/>
    <w:rsid w:val="00756B93"/>
    <w:rsid w:val="007571BB"/>
    <w:rsid w:val="00760B6E"/>
    <w:rsid w:val="00760DAB"/>
    <w:rsid w:val="00761082"/>
    <w:rsid w:val="0076108D"/>
    <w:rsid w:val="00763FE1"/>
    <w:rsid w:val="007672AA"/>
    <w:rsid w:val="007701BA"/>
    <w:rsid w:val="00774106"/>
    <w:rsid w:val="007768F6"/>
    <w:rsid w:val="007807EA"/>
    <w:rsid w:val="00780DF5"/>
    <w:rsid w:val="007862A2"/>
    <w:rsid w:val="00786F5A"/>
    <w:rsid w:val="00790090"/>
    <w:rsid w:val="0079193A"/>
    <w:rsid w:val="0079246B"/>
    <w:rsid w:val="00794B7A"/>
    <w:rsid w:val="007A07B2"/>
    <w:rsid w:val="007A3E56"/>
    <w:rsid w:val="007B0087"/>
    <w:rsid w:val="007B02C5"/>
    <w:rsid w:val="007B4A59"/>
    <w:rsid w:val="007B4B52"/>
    <w:rsid w:val="007B64B8"/>
    <w:rsid w:val="007B72DC"/>
    <w:rsid w:val="007C1776"/>
    <w:rsid w:val="007C4A27"/>
    <w:rsid w:val="007C5DB8"/>
    <w:rsid w:val="007C7B26"/>
    <w:rsid w:val="007D2DDF"/>
    <w:rsid w:val="007D76B4"/>
    <w:rsid w:val="007D7B3E"/>
    <w:rsid w:val="007E122F"/>
    <w:rsid w:val="007F109C"/>
    <w:rsid w:val="00801D10"/>
    <w:rsid w:val="00805DC6"/>
    <w:rsid w:val="0080681C"/>
    <w:rsid w:val="00810A5C"/>
    <w:rsid w:val="00810F2D"/>
    <w:rsid w:val="008114FB"/>
    <w:rsid w:val="008175D1"/>
    <w:rsid w:val="00817957"/>
    <w:rsid w:val="00820579"/>
    <w:rsid w:val="00825BD6"/>
    <w:rsid w:val="00830A85"/>
    <w:rsid w:val="00835BE1"/>
    <w:rsid w:val="008362E4"/>
    <w:rsid w:val="008400F7"/>
    <w:rsid w:val="008407F1"/>
    <w:rsid w:val="00841749"/>
    <w:rsid w:val="00841C84"/>
    <w:rsid w:val="0084285E"/>
    <w:rsid w:val="008456C3"/>
    <w:rsid w:val="0084619B"/>
    <w:rsid w:val="00846B12"/>
    <w:rsid w:val="00847F1F"/>
    <w:rsid w:val="00853E65"/>
    <w:rsid w:val="0086048D"/>
    <w:rsid w:val="008612E1"/>
    <w:rsid w:val="008613EB"/>
    <w:rsid w:val="00865915"/>
    <w:rsid w:val="00865C0A"/>
    <w:rsid w:val="00867D43"/>
    <w:rsid w:val="00871FD7"/>
    <w:rsid w:val="00872722"/>
    <w:rsid w:val="008808BF"/>
    <w:rsid w:val="00881412"/>
    <w:rsid w:val="00882E5C"/>
    <w:rsid w:val="00882FF9"/>
    <w:rsid w:val="00885AFD"/>
    <w:rsid w:val="00887CC1"/>
    <w:rsid w:val="008912B5"/>
    <w:rsid w:val="008A0064"/>
    <w:rsid w:val="008A12E3"/>
    <w:rsid w:val="008A1DD6"/>
    <w:rsid w:val="008A2A75"/>
    <w:rsid w:val="008A52F8"/>
    <w:rsid w:val="008A5A39"/>
    <w:rsid w:val="008A7345"/>
    <w:rsid w:val="008B5A37"/>
    <w:rsid w:val="008B6448"/>
    <w:rsid w:val="008B6B59"/>
    <w:rsid w:val="008C0F1D"/>
    <w:rsid w:val="008C575D"/>
    <w:rsid w:val="008C5C0D"/>
    <w:rsid w:val="008C7E78"/>
    <w:rsid w:val="008D0CEF"/>
    <w:rsid w:val="008D1D82"/>
    <w:rsid w:val="008D5E14"/>
    <w:rsid w:val="008D69DB"/>
    <w:rsid w:val="008E1B80"/>
    <w:rsid w:val="008E21E3"/>
    <w:rsid w:val="008E56FE"/>
    <w:rsid w:val="008E744E"/>
    <w:rsid w:val="008F040D"/>
    <w:rsid w:val="008F17F4"/>
    <w:rsid w:val="008F2B69"/>
    <w:rsid w:val="008F35CA"/>
    <w:rsid w:val="0090450E"/>
    <w:rsid w:val="00904A90"/>
    <w:rsid w:val="009055AE"/>
    <w:rsid w:val="0090577F"/>
    <w:rsid w:val="009110EA"/>
    <w:rsid w:val="009112D2"/>
    <w:rsid w:val="0091276B"/>
    <w:rsid w:val="00912D6B"/>
    <w:rsid w:val="00913A08"/>
    <w:rsid w:val="00920A5E"/>
    <w:rsid w:val="00920DF9"/>
    <w:rsid w:val="00927A88"/>
    <w:rsid w:val="0093196B"/>
    <w:rsid w:val="00933182"/>
    <w:rsid w:val="009337E1"/>
    <w:rsid w:val="0093417D"/>
    <w:rsid w:val="0093538F"/>
    <w:rsid w:val="00941EB3"/>
    <w:rsid w:val="00947562"/>
    <w:rsid w:val="00947FFB"/>
    <w:rsid w:val="00950E48"/>
    <w:rsid w:val="00951E2B"/>
    <w:rsid w:val="009539CE"/>
    <w:rsid w:val="009600A5"/>
    <w:rsid w:val="00963BB1"/>
    <w:rsid w:val="00966EBC"/>
    <w:rsid w:val="009703E7"/>
    <w:rsid w:val="009723D5"/>
    <w:rsid w:val="00973607"/>
    <w:rsid w:val="00976771"/>
    <w:rsid w:val="00976C6B"/>
    <w:rsid w:val="00982F99"/>
    <w:rsid w:val="00985996"/>
    <w:rsid w:val="00985F73"/>
    <w:rsid w:val="0098772B"/>
    <w:rsid w:val="00990964"/>
    <w:rsid w:val="00990F7F"/>
    <w:rsid w:val="0099158A"/>
    <w:rsid w:val="00992638"/>
    <w:rsid w:val="009965D1"/>
    <w:rsid w:val="00996B63"/>
    <w:rsid w:val="009A227E"/>
    <w:rsid w:val="009A28B7"/>
    <w:rsid w:val="009A45EC"/>
    <w:rsid w:val="009B0A9C"/>
    <w:rsid w:val="009B11EE"/>
    <w:rsid w:val="009B451E"/>
    <w:rsid w:val="009B52F6"/>
    <w:rsid w:val="009B6920"/>
    <w:rsid w:val="009C4457"/>
    <w:rsid w:val="009C47D9"/>
    <w:rsid w:val="009C5B2A"/>
    <w:rsid w:val="009D0B67"/>
    <w:rsid w:val="009D41DD"/>
    <w:rsid w:val="009D47C0"/>
    <w:rsid w:val="009D4E12"/>
    <w:rsid w:val="009E30A8"/>
    <w:rsid w:val="009E51E4"/>
    <w:rsid w:val="009E62EB"/>
    <w:rsid w:val="009E7F5E"/>
    <w:rsid w:val="009F297C"/>
    <w:rsid w:val="009F4027"/>
    <w:rsid w:val="009F61C0"/>
    <w:rsid w:val="009F67B0"/>
    <w:rsid w:val="00A00C4A"/>
    <w:rsid w:val="00A06C66"/>
    <w:rsid w:val="00A104F9"/>
    <w:rsid w:val="00A1064E"/>
    <w:rsid w:val="00A10728"/>
    <w:rsid w:val="00A11735"/>
    <w:rsid w:val="00A1503F"/>
    <w:rsid w:val="00A1539C"/>
    <w:rsid w:val="00A16009"/>
    <w:rsid w:val="00A16EA5"/>
    <w:rsid w:val="00A2076D"/>
    <w:rsid w:val="00A21CED"/>
    <w:rsid w:val="00A25379"/>
    <w:rsid w:val="00A2644C"/>
    <w:rsid w:val="00A349A0"/>
    <w:rsid w:val="00A40BAE"/>
    <w:rsid w:val="00A4272F"/>
    <w:rsid w:val="00A4644F"/>
    <w:rsid w:val="00A504FE"/>
    <w:rsid w:val="00A54E6B"/>
    <w:rsid w:val="00A615E3"/>
    <w:rsid w:val="00A61853"/>
    <w:rsid w:val="00A63481"/>
    <w:rsid w:val="00A71B74"/>
    <w:rsid w:val="00A7256E"/>
    <w:rsid w:val="00A72C51"/>
    <w:rsid w:val="00A7449A"/>
    <w:rsid w:val="00A74B8B"/>
    <w:rsid w:val="00A77F0D"/>
    <w:rsid w:val="00A8370F"/>
    <w:rsid w:val="00A83F6C"/>
    <w:rsid w:val="00A85634"/>
    <w:rsid w:val="00A85D4B"/>
    <w:rsid w:val="00A91198"/>
    <w:rsid w:val="00A925BA"/>
    <w:rsid w:val="00A97B40"/>
    <w:rsid w:val="00A97DA2"/>
    <w:rsid w:val="00AA026D"/>
    <w:rsid w:val="00AA20D3"/>
    <w:rsid w:val="00AA221D"/>
    <w:rsid w:val="00AA2BD6"/>
    <w:rsid w:val="00AB0EF8"/>
    <w:rsid w:val="00AB1F72"/>
    <w:rsid w:val="00AB27F5"/>
    <w:rsid w:val="00AB5BF0"/>
    <w:rsid w:val="00AC0EA3"/>
    <w:rsid w:val="00AC504D"/>
    <w:rsid w:val="00AC6041"/>
    <w:rsid w:val="00AC7CBA"/>
    <w:rsid w:val="00AD1EAB"/>
    <w:rsid w:val="00AD404A"/>
    <w:rsid w:val="00AD7398"/>
    <w:rsid w:val="00AE0E5F"/>
    <w:rsid w:val="00AE2392"/>
    <w:rsid w:val="00AE2998"/>
    <w:rsid w:val="00AE70F5"/>
    <w:rsid w:val="00AF6E92"/>
    <w:rsid w:val="00AF78DF"/>
    <w:rsid w:val="00B00F92"/>
    <w:rsid w:val="00B011E6"/>
    <w:rsid w:val="00B02140"/>
    <w:rsid w:val="00B03047"/>
    <w:rsid w:val="00B0688D"/>
    <w:rsid w:val="00B075B8"/>
    <w:rsid w:val="00B07613"/>
    <w:rsid w:val="00B10C51"/>
    <w:rsid w:val="00B15BC8"/>
    <w:rsid w:val="00B228AC"/>
    <w:rsid w:val="00B25296"/>
    <w:rsid w:val="00B253E8"/>
    <w:rsid w:val="00B30FF8"/>
    <w:rsid w:val="00B345E2"/>
    <w:rsid w:val="00B40962"/>
    <w:rsid w:val="00B50692"/>
    <w:rsid w:val="00B51B1D"/>
    <w:rsid w:val="00B5378E"/>
    <w:rsid w:val="00B53CC6"/>
    <w:rsid w:val="00B57946"/>
    <w:rsid w:val="00B62415"/>
    <w:rsid w:val="00B631C0"/>
    <w:rsid w:val="00B64919"/>
    <w:rsid w:val="00B663F9"/>
    <w:rsid w:val="00B67221"/>
    <w:rsid w:val="00B72463"/>
    <w:rsid w:val="00B72C9B"/>
    <w:rsid w:val="00B7416C"/>
    <w:rsid w:val="00B7646D"/>
    <w:rsid w:val="00B804FC"/>
    <w:rsid w:val="00B82095"/>
    <w:rsid w:val="00B85772"/>
    <w:rsid w:val="00B86C1C"/>
    <w:rsid w:val="00B902B1"/>
    <w:rsid w:val="00B907FA"/>
    <w:rsid w:val="00B92059"/>
    <w:rsid w:val="00B93798"/>
    <w:rsid w:val="00BA4A5B"/>
    <w:rsid w:val="00BB373E"/>
    <w:rsid w:val="00BB42D1"/>
    <w:rsid w:val="00BB754D"/>
    <w:rsid w:val="00BC3AC8"/>
    <w:rsid w:val="00BC5CB6"/>
    <w:rsid w:val="00BC7360"/>
    <w:rsid w:val="00BD1216"/>
    <w:rsid w:val="00BD3135"/>
    <w:rsid w:val="00BD335E"/>
    <w:rsid w:val="00BD612E"/>
    <w:rsid w:val="00BD66DC"/>
    <w:rsid w:val="00BE03BF"/>
    <w:rsid w:val="00BE287C"/>
    <w:rsid w:val="00BE3280"/>
    <w:rsid w:val="00BE410B"/>
    <w:rsid w:val="00BE483C"/>
    <w:rsid w:val="00BE7DF2"/>
    <w:rsid w:val="00BF1411"/>
    <w:rsid w:val="00BF6471"/>
    <w:rsid w:val="00BF739E"/>
    <w:rsid w:val="00C038B9"/>
    <w:rsid w:val="00C1389F"/>
    <w:rsid w:val="00C22394"/>
    <w:rsid w:val="00C23DEA"/>
    <w:rsid w:val="00C267BB"/>
    <w:rsid w:val="00C303DC"/>
    <w:rsid w:val="00C30517"/>
    <w:rsid w:val="00C32C48"/>
    <w:rsid w:val="00C339B2"/>
    <w:rsid w:val="00C449E2"/>
    <w:rsid w:val="00C472CD"/>
    <w:rsid w:val="00C528A5"/>
    <w:rsid w:val="00C5413C"/>
    <w:rsid w:val="00C564E3"/>
    <w:rsid w:val="00C604E4"/>
    <w:rsid w:val="00C60563"/>
    <w:rsid w:val="00C634D6"/>
    <w:rsid w:val="00C666D0"/>
    <w:rsid w:val="00C72934"/>
    <w:rsid w:val="00C75355"/>
    <w:rsid w:val="00C8025D"/>
    <w:rsid w:val="00C83A4B"/>
    <w:rsid w:val="00C85401"/>
    <w:rsid w:val="00C86584"/>
    <w:rsid w:val="00C86E8F"/>
    <w:rsid w:val="00C91D02"/>
    <w:rsid w:val="00CA15CD"/>
    <w:rsid w:val="00CA1A9D"/>
    <w:rsid w:val="00CB050A"/>
    <w:rsid w:val="00CC49CD"/>
    <w:rsid w:val="00CC5D0D"/>
    <w:rsid w:val="00CD4191"/>
    <w:rsid w:val="00CD69AF"/>
    <w:rsid w:val="00CD6C7C"/>
    <w:rsid w:val="00CD7DE1"/>
    <w:rsid w:val="00CE045A"/>
    <w:rsid w:val="00CE15E2"/>
    <w:rsid w:val="00CE43F2"/>
    <w:rsid w:val="00CF4C85"/>
    <w:rsid w:val="00D04230"/>
    <w:rsid w:val="00D070CB"/>
    <w:rsid w:val="00D13FC2"/>
    <w:rsid w:val="00D161AC"/>
    <w:rsid w:val="00D20B5B"/>
    <w:rsid w:val="00D2364C"/>
    <w:rsid w:val="00D35A61"/>
    <w:rsid w:val="00D40802"/>
    <w:rsid w:val="00D42724"/>
    <w:rsid w:val="00D433C5"/>
    <w:rsid w:val="00D45489"/>
    <w:rsid w:val="00D47259"/>
    <w:rsid w:val="00D509F5"/>
    <w:rsid w:val="00D5229F"/>
    <w:rsid w:val="00D530C8"/>
    <w:rsid w:val="00D548B5"/>
    <w:rsid w:val="00D56B5F"/>
    <w:rsid w:val="00D60868"/>
    <w:rsid w:val="00D63642"/>
    <w:rsid w:val="00D67A87"/>
    <w:rsid w:val="00D72936"/>
    <w:rsid w:val="00D729E9"/>
    <w:rsid w:val="00D753FD"/>
    <w:rsid w:val="00D829EF"/>
    <w:rsid w:val="00D86FAE"/>
    <w:rsid w:val="00D87067"/>
    <w:rsid w:val="00D87304"/>
    <w:rsid w:val="00D8790B"/>
    <w:rsid w:val="00D9052E"/>
    <w:rsid w:val="00D95ECA"/>
    <w:rsid w:val="00DA4F52"/>
    <w:rsid w:val="00DA50B9"/>
    <w:rsid w:val="00DA5B9B"/>
    <w:rsid w:val="00DA60D6"/>
    <w:rsid w:val="00DB58A5"/>
    <w:rsid w:val="00DB6C7B"/>
    <w:rsid w:val="00DC74DD"/>
    <w:rsid w:val="00DC7FA0"/>
    <w:rsid w:val="00DD100F"/>
    <w:rsid w:val="00DD303A"/>
    <w:rsid w:val="00DD41C1"/>
    <w:rsid w:val="00DD4C02"/>
    <w:rsid w:val="00DD5CA0"/>
    <w:rsid w:val="00DD5F92"/>
    <w:rsid w:val="00DE00A3"/>
    <w:rsid w:val="00DE191F"/>
    <w:rsid w:val="00DE1B4B"/>
    <w:rsid w:val="00DE20BF"/>
    <w:rsid w:val="00DE388D"/>
    <w:rsid w:val="00DF1165"/>
    <w:rsid w:val="00DF2323"/>
    <w:rsid w:val="00DF34D8"/>
    <w:rsid w:val="00DF3DF3"/>
    <w:rsid w:val="00DF58A8"/>
    <w:rsid w:val="00E0326E"/>
    <w:rsid w:val="00E03CF2"/>
    <w:rsid w:val="00E04F0D"/>
    <w:rsid w:val="00E06134"/>
    <w:rsid w:val="00E062F4"/>
    <w:rsid w:val="00E24B89"/>
    <w:rsid w:val="00E2521C"/>
    <w:rsid w:val="00E268AB"/>
    <w:rsid w:val="00E27BED"/>
    <w:rsid w:val="00E3075B"/>
    <w:rsid w:val="00E30848"/>
    <w:rsid w:val="00E33A7E"/>
    <w:rsid w:val="00E350F4"/>
    <w:rsid w:val="00E355B3"/>
    <w:rsid w:val="00E52618"/>
    <w:rsid w:val="00E62D4A"/>
    <w:rsid w:val="00E66EF1"/>
    <w:rsid w:val="00E73B59"/>
    <w:rsid w:val="00E7677D"/>
    <w:rsid w:val="00E85A74"/>
    <w:rsid w:val="00E91CC2"/>
    <w:rsid w:val="00E946B0"/>
    <w:rsid w:val="00E958F9"/>
    <w:rsid w:val="00EA0B48"/>
    <w:rsid w:val="00EA5633"/>
    <w:rsid w:val="00EB3DAB"/>
    <w:rsid w:val="00EC01F1"/>
    <w:rsid w:val="00EC46A8"/>
    <w:rsid w:val="00EC480E"/>
    <w:rsid w:val="00EC7194"/>
    <w:rsid w:val="00ED41A3"/>
    <w:rsid w:val="00ED6883"/>
    <w:rsid w:val="00ED7700"/>
    <w:rsid w:val="00ED7DBC"/>
    <w:rsid w:val="00EE0566"/>
    <w:rsid w:val="00EF08F1"/>
    <w:rsid w:val="00EF0C17"/>
    <w:rsid w:val="00F03856"/>
    <w:rsid w:val="00F03A61"/>
    <w:rsid w:val="00F04A21"/>
    <w:rsid w:val="00F111F4"/>
    <w:rsid w:val="00F1128B"/>
    <w:rsid w:val="00F1478B"/>
    <w:rsid w:val="00F17EC0"/>
    <w:rsid w:val="00F17FF8"/>
    <w:rsid w:val="00F2413A"/>
    <w:rsid w:val="00F254AD"/>
    <w:rsid w:val="00F27118"/>
    <w:rsid w:val="00F33193"/>
    <w:rsid w:val="00F36C30"/>
    <w:rsid w:val="00F40D01"/>
    <w:rsid w:val="00F42FF1"/>
    <w:rsid w:val="00F43AC2"/>
    <w:rsid w:val="00F5104C"/>
    <w:rsid w:val="00F53971"/>
    <w:rsid w:val="00F57D61"/>
    <w:rsid w:val="00F61A81"/>
    <w:rsid w:val="00F63725"/>
    <w:rsid w:val="00F63BE8"/>
    <w:rsid w:val="00F64453"/>
    <w:rsid w:val="00F724A4"/>
    <w:rsid w:val="00F73A68"/>
    <w:rsid w:val="00F760BB"/>
    <w:rsid w:val="00F76FCC"/>
    <w:rsid w:val="00F810A9"/>
    <w:rsid w:val="00F9240B"/>
    <w:rsid w:val="00F95F79"/>
    <w:rsid w:val="00F965E3"/>
    <w:rsid w:val="00F97543"/>
    <w:rsid w:val="00FA1763"/>
    <w:rsid w:val="00FA36C5"/>
    <w:rsid w:val="00FA4875"/>
    <w:rsid w:val="00FA498E"/>
    <w:rsid w:val="00FB1830"/>
    <w:rsid w:val="00FB1ADB"/>
    <w:rsid w:val="00FB1DE7"/>
    <w:rsid w:val="00FB26F5"/>
    <w:rsid w:val="00FB41FD"/>
    <w:rsid w:val="00FB5BB7"/>
    <w:rsid w:val="00FC1E4E"/>
    <w:rsid w:val="00FC393A"/>
    <w:rsid w:val="00FC4116"/>
    <w:rsid w:val="00FC6D09"/>
    <w:rsid w:val="00FC6F23"/>
    <w:rsid w:val="00FD59B9"/>
    <w:rsid w:val="00FD6A28"/>
    <w:rsid w:val="00FF0AF2"/>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677F9"/>
  <w15:docId w15:val="{A2A85386-8091-418C-BCE8-5A60F125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59D"/>
    <w:pPr>
      <w:widowControl w:val="0"/>
      <w:jc w:val="both"/>
    </w:pPr>
    <w:rPr>
      <w:kern w:val="2"/>
      <w:sz w:val="21"/>
    </w:rPr>
  </w:style>
  <w:style w:type="paragraph" w:styleId="1">
    <w:name w:val="heading 1"/>
    <w:basedOn w:val="a"/>
    <w:next w:val="a"/>
    <w:link w:val="10"/>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0"/>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b/>
      <w:kern w:val="44"/>
      <w:sz w:val="44"/>
    </w:rPr>
  </w:style>
  <w:style w:type="character" w:customStyle="1" w:styleId="30">
    <w:name w:val="标题 3 字符"/>
    <w:link w:val="3"/>
    <w:uiPriority w:val="99"/>
    <w:semiHidden/>
    <w:locked/>
    <w:rPr>
      <w:b/>
      <w:sz w:val="32"/>
    </w:rPr>
  </w:style>
  <w:style w:type="paragraph" w:styleId="a3">
    <w:name w:val="header"/>
    <w:basedOn w:val="a"/>
    <w:link w:val="a4"/>
    <w:rsid w:val="00A21CED"/>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locked/>
    <w:rPr>
      <w:sz w:val="18"/>
    </w:rPr>
  </w:style>
  <w:style w:type="paragraph" w:styleId="a5">
    <w:name w:val="Plain Text"/>
    <w:basedOn w:val="a"/>
    <w:link w:val="a6"/>
    <w:uiPriority w:val="99"/>
    <w:rsid w:val="00A21CED"/>
    <w:rPr>
      <w:rFonts w:ascii="宋体" w:hAnsi="Courier New"/>
      <w:kern w:val="0"/>
      <w:sz w:val="20"/>
      <w:szCs w:val="21"/>
    </w:rPr>
  </w:style>
  <w:style w:type="character" w:customStyle="1" w:styleId="a6">
    <w:name w:val="纯文本 字符"/>
    <w:link w:val="a5"/>
    <w:uiPriority w:val="99"/>
    <w:semiHidden/>
    <w:locked/>
    <w:rPr>
      <w:rFonts w:ascii="宋体" w:hAnsi="Courier New"/>
      <w:sz w:val="21"/>
    </w:rPr>
  </w:style>
  <w:style w:type="paragraph" w:styleId="a7">
    <w:name w:val="Date"/>
    <w:basedOn w:val="a"/>
    <w:next w:val="a"/>
    <w:link w:val="a8"/>
    <w:uiPriority w:val="99"/>
    <w:rsid w:val="00A21CED"/>
    <w:pPr>
      <w:ind w:leftChars="2500" w:left="100"/>
    </w:pPr>
    <w:rPr>
      <w:kern w:val="0"/>
      <w:sz w:val="20"/>
    </w:rPr>
  </w:style>
  <w:style w:type="character" w:customStyle="1" w:styleId="a8">
    <w:name w:val="日期 字符"/>
    <w:link w:val="a7"/>
    <w:uiPriority w:val="99"/>
    <w:semiHidden/>
    <w:locked/>
    <w:rPr>
      <w:sz w:val="20"/>
    </w:rPr>
  </w:style>
  <w:style w:type="character" w:styleId="a9">
    <w:name w:val="Hyperlink"/>
    <w:uiPriority w:val="99"/>
    <w:rsid w:val="00A21CED"/>
    <w:rPr>
      <w:rFonts w:cs="Times New Roman"/>
      <w:color w:val="0000FF"/>
      <w:u w:val="single"/>
    </w:rPr>
  </w:style>
  <w:style w:type="paragraph" w:styleId="aa">
    <w:name w:val="Body Text"/>
    <w:basedOn w:val="a"/>
    <w:link w:val="ab"/>
    <w:uiPriority w:val="99"/>
    <w:rsid w:val="00A21CED"/>
    <w:rPr>
      <w:kern w:val="0"/>
      <w:sz w:val="20"/>
    </w:rPr>
  </w:style>
  <w:style w:type="character" w:customStyle="1" w:styleId="ab">
    <w:name w:val="正文文本 字符"/>
    <w:link w:val="aa"/>
    <w:uiPriority w:val="99"/>
    <w:semiHidden/>
    <w:locked/>
    <w:rPr>
      <w:sz w:val="20"/>
    </w:rPr>
  </w:style>
  <w:style w:type="paragraph" w:styleId="ac">
    <w:name w:val="footer"/>
    <w:basedOn w:val="a"/>
    <w:link w:val="ad"/>
    <w:uiPriority w:val="99"/>
    <w:rsid w:val="00A21CED"/>
    <w:pPr>
      <w:tabs>
        <w:tab w:val="center" w:pos="4153"/>
        <w:tab w:val="right" w:pos="8306"/>
      </w:tabs>
      <w:snapToGrid w:val="0"/>
      <w:jc w:val="left"/>
    </w:pPr>
    <w:rPr>
      <w:kern w:val="0"/>
      <w:sz w:val="18"/>
      <w:szCs w:val="18"/>
    </w:rPr>
  </w:style>
  <w:style w:type="character" w:customStyle="1" w:styleId="ad">
    <w:name w:val="页脚 字符"/>
    <w:link w:val="ac"/>
    <w:uiPriority w:val="99"/>
    <w:locked/>
    <w:rPr>
      <w:sz w:val="18"/>
    </w:rPr>
  </w:style>
  <w:style w:type="character" w:styleId="ae">
    <w:name w:val="page number"/>
    <w:uiPriority w:val="99"/>
    <w:rsid w:val="00A21CED"/>
    <w:rPr>
      <w:rFonts w:cs="Times New Roman"/>
    </w:rPr>
  </w:style>
  <w:style w:type="paragraph" w:styleId="af">
    <w:name w:val="Balloon Text"/>
    <w:basedOn w:val="a"/>
    <w:link w:val="af0"/>
    <w:uiPriority w:val="99"/>
    <w:semiHidden/>
    <w:rsid w:val="00A21CED"/>
    <w:rPr>
      <w:kern w:val="0"/>
      <w:sz w:val="2"/>
    </w:rPr>
  </w:style>
  <w:style w:type="character" w:customStyle="1" w:styleId="af0">
    <w:name w:val="批注框文本 字符"/>
    <w:link w:val="af"/>
    <w:uiPriority w:val="99"/>
    <w:semiHidden/>
    <w:locked/>
    <w:rPr>
      <w:sz w:val="2"/>
    </w:rPr>
  </w:style>
  <w:style w:type="character" w:styleId="af1">
    <w:name w:val="Strong"/>
    <w:uiPriority w:val="22"/>
    <w:qFormat/>
    <w:rsid w:val="008E56FE"/>
    <w:rPr>
      <w:rFonts w:cs="Times New Roman"/>
      <w:b/>
    </w:rPr>
  </w:style>
  <w:style w:type="table" w:styleId="af2">
    <w:name w:val="Table Grid"/>
    <w:basedOn w:val="a1"/>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99"/>
    <w:qFormat/>
    <w:rsid w:val="00BC7360"/>
    <w:rPr>
      <w:rFonts w:ascii="Calibri" w:hAnsi="Calibri"/>
      <w:sz w:val="22"/>
      <w:szCs w:val="22"/>
    </w:rPr>
  </w:style>
  <w:style w:type="table" w:customStyle="1" w:styleId="11">
    <w:name w:val="样式1"/>
    <w:basedOn w:val="a1"/>
    <w:uiPriority w:val="99"/>
    <w:rsid w:val="00002BD0"/>
    <w:rPr>
      <w:rFonts w:ascii="Calibri" w:hAnsi="Calibri"/>
    </w:rP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2">
    <w:name w:val="样式2"/>
    <w:basedOn w:val="a1"/>
    <w:uiPriority w:val="99"/>
    <w:rsid w:val="00002BD0"/>
    <w:rPr>
      <w:rFonts w:eastAsia="Times New Roman"/>
    </w:rPr>
    <w:tblPr/>
  </w:style>
  <w:style w:type="paragraph" w:styleId="z-">
    <w:name w:val="HTML Top of Form"/>
    <w:basedOn w:val="a"/>
    <w:next w:val="a"/>
    <w:link w:val="z-0"/>
    <w:hidden/>
    <w:uiPriority w:val="99"/>
    <w:unhideWhenUsed/>
    <w:rsid w:val="00002BD0"/>
    <w:pPr>
      <w:widowControl/>
      <w:pBdr>
        <w:bottom w:val="single" w:sz="6" w:space="1" w:color="auto"/>
      </w:pBdr>
      <w:jc w:val="center"/>
    </w:pPr>
    <w:rPr>
      <w:rFonts w:ascii="Arial" w:hAnsi="Arial" w:cs="Arial"/>
      <w:vanish/>
      <w:kern w:val="0"/>
      <w:sz w:val="16"/>
      <w:szCs w:val="16"/>
    </w:rPr>
  </w:style>
  <w:style w:type="character" w:customStyle="1" w:styleId="z-0">
    <w:name w:val="z-窗体顶端 字符"/>
    <w:link w:val="z-"/>
    <w:uiPriority w:val="99"/>
    <w:rsid w:val="00002BD0"/>
    <w:rPr>
      <w:rFonts w:ascii="Arial" w:hAnsi="Arial" w:cs="Arial"/>
      <w:vanish/>
      <w:sz w:val="16"/>
      <w:szCs w:val="16"/>
    </w:rPr>
  </w:style>
  <w:style w:type="paragraph" w:styleId="z-1">
    <w:name w:val="HTML Bottom of Form"/>
    <w:basedOn w:val="a"/>
    <w:next w:val="a"/>
    <w:link w:val="z-2"/>
    <w:hidden/>
    <w:uiPriority w:val="99"/>
    <w:unhideWhenUsed/>
    <w:rsid w:val="00002BD0"/>
    <w:pPr>
      <w:widowControl/>
      <w:pBdr>
        <w:top w:val="single" w:sz="6" w:space="1" w:color="auto"/>
      </w:pBdr>
      <w:jc w:val="center"/>
    </w:pPr>
    <w:rPr>
      <w:rFonts w:ascii="Arial" w:hAnsi="Arial" w:cs="Arial"/>
      <w:vanish/>
      <w:kern w:val="0"/>
      <w:sz w:val="16"/>
      <w:szCs w:val="16"/>
    </w:rPr>
  </w:style>
  <w:style w:type="character" w:customStyle="1" w:styleId="z-2">
    <w:name w:val="z-窗体底端 字符"/>
    <w:link w:val="z-1"/>
    <w:uiPriority w:val="99"/>
    <w:rsid w:val="00002BD0"/>
    <w:rPr>
      <w:rFonts w:ascii="Arial" w:hAnsi="Arial" w:cs="Arial"/>
      <w:vanish/>
      <w:sz w:val="16"/>
      <w:szCs w:val="16"/>
    </w:rPr>
  </w:style>
  <w:style w:type="character" w:styleId="af4">
    <w:name w:val="annotation reference"/>
    <w:basedOn w:val="a0"/>
    <w:uiPriority w:val="99"/>
    <w:semiHidden/>
    <w:unhideWhenUsed/>
    <w:rsid w:val="00AD404A"/>
    <w:rPr>
      <w:sz w:val="18"/>
      <w:szCs w:val="18"/>
    </w:rPr>
  </w:style>
  <w:style w:type="paragraph" w:styleId="af5">
    <w:name w:val="annotation text"/>
    <w:basedOn w:val="a"/>
    <w:link w:val="af6"/>
    <w:uiPriority w:val="99"/>
    <w:unhideWhenUsed/>
    <w:rsid w:val="00AD404A"/>
    <w:rPr>
      <w:sz w:val="24"/>
      <w:szCs w:val="24"/>
    </w:rPr>
  </w:style>
  <w:style w:type="character" w:customStyle="1" w:styleId="af6">
    <w:name w:val="批注文字 字符"/>
    <w:basedOn w:val="a0"/>
    <w:link w:val="af5"/>
    <w:uiPriority w:val="99"/>
    <w:rsid w:val="00AD404A"/>
    <w:rPr>
      <w:kern w:val="2"/>
      <w:sz w:val="24"/>
      <w:szCs w:val="24"/>
    </w:rPr>
  </w:style>
  <w:style w:type="paragraph" w:styleId="af7">
    <w:name w:val="Normal (Web)"/>
    <w:basedOn w:val="a"/>
    <w:uiPriority w:val="99"/>
    <w:unhideWhenUsed/>
    <w:rsid w:val="00FB1830"/>
    <w:pPr>
      <w:widowControl/>
      <w:spacing w:before="100" w:beforeAutospacing="1" w:after="100" w:afterAutospacing="1"/>
      <w:jc w:val="left"/>
    </w:pPr>
    <w:rPr>
      <w:rFonts w:eastAsia="Times New Roman"/>
      <w:kern w:val="0"/>
      <w:sz w:val="24"/>
      <w:szCs w:val="24"/>
    </w:rPr>
  </w:style>
  <w:style w:type="paragraph" w:styleId="af8">
    <w:name w:val="List Paragraph"/>
    <w:basedOn w:val="a"/>
    <w:uiPriority w:val="34"/>
    <w:qFormat/>
    <w:rsid w:val="00B50692"/>
    <w:pPr>
      <w:ind w:firstLineChars="200" w:firstLine="420"/>
    </w:pPr>
  </w:style>
  <w:style w:type="character" w:customStyle="1" w:styleId="12">
    <w:name w:val="未处理的提及1"/>
    <w:basedOn w:val="a0"/>
    <w:uiPriority w:val="99"/>
    <w:semiHidden/>
    <w:unhideWhenUsed/>
    <w:rsid w:val="00456732"/>
    <w:rPr>
      <w:color w:val="605E5C"/>
      <w:shd w:val="clear" w:color="auto" w:fill="E1DFDD"/>
    </w:rPr>
  </w:style>
  <w:style w:type="paragraph" w:styleId="af9">
    <w:name w:val="Revision"/>
    <w:hidden/>
    <w:uiPriority w:val="99"/>
    <w:semiHidden/>
    <w:rsid w:val="00847F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2308">
      <w:bodyDiv w:val="1"/>
      <w:marLeft w:val="0"/>
      <w:marRight w:val="0"/>
      <w:marTop w:val="0"/>
      <w:marBottom w:val="0"/>
      <w:divBdr>
        <w:top w:val="none" w:sz="0" w:space="0" w:color="auto"/>
        <w:left w:val="none" w:sz="0" w:space="0" w:color="auto"/>
        <w:bottom w:val="none" w:sz="0" w:space="0" w:color="auto"/>
        <w:right w:val="none" w:sz="0" w:space="0" w:color="auto"/>
      </w:divBdr>
    </w:div>
    <w:div w:id="436684636">
      <w:bodyDiv w:val="1"/>
      <w:marLeft w:val="0"/>
      <w:marRight w:val="0"/>
      <w:marTop w:val="0"/>
      <w:marBottom w:val="0"/>
      <w:divBdr>
        <w:top w:val="none" w:sz="0" w:space="0" w:color="auto"/>
        <w:left w:val="none" w:sz="0" w:space="0" w:color="auto"/>
        <w:bottom w:val="none" w:sz="0" w:space="0" w:color="auto"/>
        <w:right w:val="none" w:sz="0" w:space="0" w:color="auto"/>
      </w:divBdr>
    </w:div>
    <w:div w:id="481968008">
      <w:bodyDiv w:val="1"/>
      <w:marLeft w:val="0"/>
      <w:marRight w:val="0"/>
      <w:marTop w:val="0"/>
      <w:marBottom w:val="0"/>
      <w:divBdr>
        <w:top w:val="none" w:sz="0" w:space="0" w:color="auto"/>
        <w:left w:val="none" w:sz="0" w:space="0" w:color="auto"/>
        <w:bottom w:val="none" w:sz="0" w:space="0" w:color="auto"/>
        <w:right w:val="none" w:sz="0" w:space="0" w:color="auto"/>
      </w:divBdr>
    </w:div>
    <w:div w:id="832373947">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4984992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79967771">
          <w:marLeft w:val="0"/>
          <w:marRight w:val="0"/>
          <w:marTop w:val="0"/>
          <w:marBottom w:val="0"/>
          <w:divBdr>
            <w:top w:val="none" w:sz="0" w:space="0" w:color="auto"/>
            <w:left w:val="none" w:sz="0" w:space="0" w:color="auto"/>
            <w:bottom w:val="none" w:sz="0" w:space="0" w:color="auto"/>
            <w:right w:val="none" w:sz="0" w:space="0" w:color="auto"/>
          </w:divBdr>
        </w:div>
        <w:div w:id="1021275946">
          <w:marLeft w:val="0"/>
          <w:marRight w:val="0"/>
          <w:marTop w:val="0"/>
          <w:marBottom w:val="0"/>
          <w:divBdr>
            <w:top w:val="none" w:sz="0" w:space="0" w:color="auto"/>
            <w:left w:val="none" w:sz="0" w:space="0" w:color="auto"/>
            <w:bottom w:val="none" w:sz="0" w:space="0" w:color="auto"/>
            <w:right w:val="none" w:sz="0" w:space="0" w:color="auto"/>
          </w:divBdr>
          <w:divsChild>
            <w:div w:id="1851332084">
              <w:marLeft w:val="0"/>
              <w:marRight w:val="0"/>
              <w:marTop w:val="0"/>
              <w:marBottom w:val="0"/>
              <w:divBdr>
                <w:top w:val="none" w:sz="0" w:space="0" w:color="auto"/>
                <w:left w:val="none" w:sz="0" w:space="0" w:color="auto"/>
                <w:bottom w:val="none" w:sz="0" w:space="0" w:color="auto"/>
                <w:right w:val="none" w:sz="0" w:space="0" w:color="auto"/>
              </w:divBdr>
              <w:divsChild>
                <w:div w:id="15036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3579">
      <w:bodyDiv w:val="1"/>
      <w:marLeft w:val="0"/>
      <w:marRight w:val="0"/>
      <w:marTop w:val="0"/>
      <w:marBottom w:val="0"/>
      <w:divBdr>
        <w:top w:val="none" w:sz="0" w:space="0" w:color="auto"/>
        <w:left w:val="none" w:sz="0" w:space="0" w:color="auto"/>
        <w:bottom w:val="none" w:sz="0" w:space="0" w:color="auto"/>
        <w:right w:val="none" w:sz="0" w:space="0" w:color="auto"/>
      </w:divBdr>
    </w:div>
    <w:div w:id="19974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Search?term=" TargetMode="External"/><Relationship Id="rId13" Type="http://schemas.openxmlformats.org/officeDocument/2006/relationships/hyperlink" Target="https://www.referencecitationanalysi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ferencecitationanalysis.com/" TargetMode="External"/><Relationship Id="rId12" Type="http://schemas.openxmlformats.org/officeDocument/2006/relationships/hyperlink" Target="https://www.referencecitationanalysis.com/searchacademicassista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ferencecitationanalysis.com/searchscholar" TargetMode="External"/><Relationship Id="rId5" Type="http://schemas.openxmlformats.org/officeDocument/2006/relationships/footnotes" Target="footnotes.xml"/><Relationship Id="rId15" Type="http://schemas.openxmlformats.org/officeDocument/2006/relationships/hyperlink" Target="https://www.referencecitationanalysis.com/AuthorRegist" TargetMode="External"/><Relationship Id="rId10" Type="http://schemas.openxmlformats.org/officeDocument/2006/relationships/hyperlink" Target="https://www.referencecitationanalysis.com/SearchJourn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ferencecitationanalysis.com/Categories" TargetMode="External"/><Relationship Id="rId14" Type="http://schemas.openxmlformats.org/officeDocument/2006/relationships/hyperlink" Target="https://www.referencecitationanalysis.com/searchschol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BPG Wang,Jin-Lei</cp:lastModifiedBy>
  <cp:revision>9</cp:revision>
  <cp:lastPrinted>2022-08-24T08:30:00Z</cp:lastPrinted>
  <dcterms:created xsi:type="dcterms:W3CDTF">2022-08-24T07:51:00Z</dcterms:created>
  <dcterms:modified xsi:type="dcterms:W3CDTF">2022-08-24T08:30:00Z</dcterms:modified>
</cp:coreProperties>
</file>